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4E" w:rsidRDefault="003B5F4E" w:rsidP="003B5F4E">
      <w:bookmarkStart w:id="0" w:name="_Toc23050158"/>
    </w:p>
    <w:p w:rsidR="003B5F4E" w:rsidRDefault="003B5F4E" w:rsidP="003B5F4E"/>
    <w:p w:rsidR="003B5F4E" w:rsidRDefault="003B5F4E" w:rsidP="003B5F4E"/>
    <w:p w:rsidR="003B5F4E" w:rsidRDefault="003B5F4E" w:rsidP="003B5F4E"/>
    <w:p w:rsidR="003B5F4E" w:rsidRDefault="007E313F" w:rsidP="003B5F4E">
      <w:r>
        <w:rPr>
          <w:noProof/>
        </w:rPr>
        <mc:AlternateContent>
          <mc:Choice Requires="wps">
            <w:drawing>
              <wp:anchor distT="0" distB="0" distL="114300" distR="114300" simplePos="0" relativeHeight="251656192" behindDoc="0" locked="0" layoutInCell="1" allowOverlap="1" wp14:anchorId="254C37AC" wp14:editId="780077BB">
                <wp:simplePos x="0" y="0"/>
                <wp:positionH relativeFrom="column">
                  <wp:posOffset>1022350</wp:posOffset>
                </wp:positionH>
                <wp:positionV relativeFrom="paragraph">
                  <wp:posOffset>204470</wp:posOffset>
                </wp:positionV>
                <wp:extent cx="4267200" cy="2413000"/>
                <wp:effectExtent l="0" t="0" r="19050" b="25400"/>
                <wp:wrapNone/>
                <wp:docPr id="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413000"/>
                        </a:xfrm>
                        <a:prstGeom prst="rect">
                          <a:avLst/>
                        </a:prstGeom>
                        <a:solidFill>
                          <a:srgbClr val="FFFFFF"/>
                        </a:solidFill>
                        <a:ln w="3175" cap="rnd">
                          <a:solidFill>
                            <a:srgbClr val="FFFFCC"/>
                          </a:solidFill>
                          <a:prstDash val="sysDot"/>
                          <a:miter lim="800000"/>
                          <a:headEnd/>
                          <a:tailEnd/>
                        </a:ln>
                      </wps:spPr>
                      <wps:txbx>
                        <w:txbxContent>
                          <w:p w:rsidR="0057298E" w:rsidRPr="000E5DC2" w:rsidRDefault="0057298E" w:rsidP="00AF4543">
                            <w:pPr>
                              <w:pStyle w:val="TitlePage1"/>
                            </w:pPr>
                          </w:p>
                          <w:p w:rsidR="0057298E" w:rsidRPr="00210DB9" w:rsidRDefault="0057298E" w:rsidP="00AF4543">
                            <w:pPr>
                              <w:pStyle w:val="TitlePage1"/>
                            </w:pPr>
                            <w:r w:rsidRPr="00210DB9">
                              <w:t>Closing Disclosure</w:t>
                            </w:r>
                          </w:p>
                          <w:p w:rsidR="0057298E" w:rsidRPr="00210DB9" w:rsidRDefault="0057298E" w:rsidP="00AF4543">
                            <w:pPr>
                              <w:pStyle w:val="TitlePage1"/>
                            </w:pPr>
                          </w:p>
                          <w:p w:rsidR="0057298E" w:rsidRPr="00210DB9" w:rsidRDefault="0057298E" w:rsidP="00646D2D">
                            <w:pPr>
                              <w:pStyle w:val="Titlepage2"/>
                              <w:rPr>
                                <w:sz w:val="23"/>
                              </w:rPr>
                            </w:pPr>
                          </w:p>
                          <w:p w:rsidR="0057298E" w:rsidRPr="00210DB9" w:rsidRDefault="0057298E" w:rsidP="00646D2D">
                            <w:pPr>
                              <w:pStyle w:val="Titlepage2"/>
                            </w:pPr>
                            <w:r w:rsidRPr="00210DB9">
                              <w:t>Ohio Bankers League</w:t>
                            </w:r>
                          </w:p>
                          <w:p w:rsidR="0057298E" w:rsidRPr="00210DB9" w:rsidRDefault="0057298E" w:rsidP="00646D2D">
                            <w:pPr>
                              <w:pStyle w:val="Titlepage2"/>
                            </w:pPr>
                            <w:r w:rsidRPr="00210DB9">
                              <w:t>February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C37AC" id="_x0000_t202" coordsize="21600,21600" o:spt="202" path="m,l,21600r21600,l21600,xe">
                <v:stroke joinstyle="miter"/>
                <v:path gradientshapeok="t" o:connecttype="rect"/>
              </v:shapetype>
              <v:shape id="Text Box 260" o:spid="_x0000_s1026" type="#_x0000_t202" style="position:absolute;left:0;text-align:left;margin-left:80.5pt;margin-top:16.1pt;width:336pt;height:1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" strokecolor="#ffc" strokeweight=".25pt">
                <v:stroke dashstyle="1 1" endcap="round"/>
                <v:textbox>
                  <w:txbxContent>
                    <w:p w:rsidR="0057298E" w:rsidRPr="000E5DC2" w:rsidRDefault="0057298E" w:rsidP="00AF4543">
                      <w:pPr>
                        <w:pStyle w:val="TitlePage1"/>
                      </w:pPr>
                    </w:p>
                    <w:p w:rsidR="0057298E" w:rsidRPr="00210DB9" w:rsidRDefault="0057298E" w:rsidP="00AF4543">
                      <w:pPr>
                        <w:pStyle w:val="TitlePage1"/>
                      </w:pPr>
                      <w:r w:rsidRPr="00210DB9">
                        <w:t>Closing Disclosure</w:t>
                      </w:r>
                    </w:p>
                    <w:p w:rsidR="0057298E" w:rsidRPr="00210DB9" w:rsidRDefault="0057298E" w:rsidP="00AF4543">
                      <w:pPr>
                        <w:pStyle w:val="TitlePage1"/>
                      </w:pPr>
                    </w:p>
                    <w:p w:rsidR="0057298E" w:rsidRPr="00210DB9" w:rsidRDefault="0057298E" w:rsidP="00646D2D">
                      <w:pPr>
                        <w:pStyle w:val="Titlepage2"/>
                        <w:rPr>
                          <w:sz w:val="23"/>
                        </w:rPr>
                      </w:pPr>
                    </w:p>
                    <w:p w:rsidR="0057298E" w:rsidRPr="00210DB9" w:rsidRDefault="0057298E" w:rsidP="00646D2D">
                      <w:pPr>
                        <w:pStyle w:val="Titlepage2"/>
                      </w:pPr>
                      <w:r w:rsidRPr="00210DB9">
                        <w:t>Ohio Bankers League</w:t>
                      </w:r>
                    </w:p>
                    <w:p w:rsidR="0057298E" w:rsidRPr="00210DB9" w:rsidRDefault="0057298E" w:rsidP="00646D2D">
                      <w:pPr>
                        <w:pStyle w:val="Titlepage2"/>
                      </w:pPr>
                      <w:r w:rsidRPr="00210DB9">
                        <w:t>February 2017</w:t>
                      </w:r>
                    </w:p>
                  </w:txbxContent>
                </v:textbox>
              </v:shape>
            </w:pict>
          </mc:Fallback>
        </mc:AlternateContent>
      </w:r>
    </w:p>
    <w:p w:rsidR="003B5F4E" w:rsidRDefault="003B5F4E" w:rsidP="003B5F4E"/>
    <w:p w:rsidR="003B5F4E" w:rsidRDefault="003B5F4E" w:rsidP="003B5F4E">
      <w:bookmarkStart w:id="1" w:name="_GoBack"/>
      <w:bookmarkEnd w:id="1"/>
    </w:p>
    <w:p w:rsidR="003B5F4E" w:rsidRDefault="003B5F4E" w:rsidP="003B5F4E"/>
    <w:p w:rsidR="003B5F4E" w:rsidRDefault="008A1A2D" w:rsidP="003B5F4E">
      <w:r w:rsidRPr="00210DB9">
        <w:rPr>
          <w:noProof/>
        </w:rPr>
        <mc:AlternateContent>
          <mc:Choice Requires="wps">
            <w:drawing>
              <wp:anchor distT="0" distB="0" distL="114300" distR="114300" simplePos="0" relativeHeight="251657216" behindDoc="0" locked="0" layoutInCell="1" allowOverlap="1" wp14:anchorId="52699537" wp14:editId="378E4FE6">
                <wp:simplePos x="0" y="0"/>
                <wp:positionH relativeFrom="column">
                  <wp:posOffset>1301750</wp:posOffset>
                </wp:positionH>
                <wp:positionV relativeFrom="paragraph">
                  <wp:posOffset>75565</wp:posOffset>
                </wp:positionV>
                <wp:extent cx="3749040" cy="0"/>
                <wp:effectExtent l="31750" t="34290" r="29210" b="32385"/>
                <wp:wrapSquare wrapText="bothSides"/>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50CF4" id="Line 2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5.95pt" to="39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" strokeweight="4.5pt">
                <v:stroke linestyle="thickThin"/>
                <w10:wrap type="square"/>
              </v:line>
            </w:pict>
          </mc:Fallback>
        </mc:AlternateContent>
      </w:r>
    </w:p>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Default="003B5F4E" w:rsidP="003B5F4E"/>
    <w:p w:rsidR="003B5F4E" w:rsidRPr="00512C0A" w:rsidRDefault="003B5F4E" w:rsidP="003B5F4E"/>
    <w:p w:rsidR="003B5F4E" w:rsidRPr="00512C0A" w:rsidRDefault="003B5F4E" w:rsidP="003B5F4E"/>
    <w:p w:rsidR="003B5F4E" w:rsidRPr="00512C0A" w:rsidRDefault="003B5F4E" w:rsidP="003B5F4E"/>
    <w:p w:rsidR="00BA7F08" w:rsidRDefault="007E313F" w:rsidP="003B5F4E">
      <w:pPr>
        <w:sectPr w:rsidR="00BA7F08" w:rsidSect="00CF537D">
          <w:headerReference w:type="default" r:id="rId8"/>
          <w:footerReference w:type="default" r:id="rId9"/>
          <w:footerReference w:type="first" r:id="rId10"/>
          <w:type w:val="continuous"/>
          <w:pgSz w:w="12240" w:h="15840"/>
          <w:pgMar w:top="1152" w:right="1195" w:bottom="1152" w:left="1195" w:header="662" w:footer="662" w:gutter="0"/>
          <w:pgNumType w:fmt="lowerRoman" w:start="1"/>
          <w:cols w:space="720"/>
          <w:noEndnote/>
          <w:titlePg/>
        </w:sectPr>
      </w:pPr>
      <w:r>
        <w:rPr>
          <w:noProof/>
        </w:rPr>
        <w:drawing>
          <wp:anchor distT="0" distB="0" distL="114300" distR="114300" simplePos="0" relativeHeight="251659264" behindDoc="1" locked="0" layoutInCell="1" allowOverlap="1" wp14:anchorId="725C2BC6" wp14:editId="55085014">
            <wp:simplePos x="0" y="0"/>
            <wp:positionH relativeFrom="column">
              <wp:posOffset>147488</wp:posOffset>
            </wp:positionH>
            <wp:positionV relativeFrom="paragraph">
              <wp:posOffset>697865</wp:posOffset>
            </wp:positionV>
            <wp:extent cx="6115050" cy="828675"/>
            <wp:effectExtent l="0" t="0" r="0" b="9525"/>
            <wp:wrapTight wrapText="bothSides">
              <wp:wrapPolygon edited="0">
                <wp:start x="0" y="0"/>
                <wp:lineTo x="0" y="21352"/>
                <wp:lineTo x="21533" y="21352"/>
                <wp:lineTo x="21533" y="0"/>
                <wp:lineTo x="0" y="0"/>
              </wp:wrapPolygon>
            </wp:wrapTight>
            <wp:docPr id="271" name="Picture 271" descr="y&amp;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y&amp;b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F4E" w:rsidRPr="00512C0A" w:rsidRDefault="003B5F4E" w:rsidP="003B5F4E"/>
    <w:p w:rsidR="003B5F4E" w:rsidRDefault="007E313F" w:rsidP="003B5F4E">
      <w:r>
        <w:rPr>
          <w:noProof/>
        </w:rPr>
        <mc:AlternateContent>
          <mc:Choice Requires="wps">
            <w:drawing>
              <wp:anchor distT="0" distB="0" distL="114300" distR="114300" simplePos="0" relativeHeight="251658240" behindDoc="0" locked="1" layoutInCell="1" allowOverlap="0" wp14:anchorId="3AF4E090" wp14:editId="5F57D139">
                <wp:simplePos x="0" y="0"/>
                <wp:positionH relativeFrom="column">
                  <wp:posOffset>995045</wp:posOffset>
                </wp:positionH>
                <wp:positionV relativeFrom="paragraph">
                  <wp:posOffset>2680335</wp:posOffset>
                </wp:positionV>
                <wp:extent cx="4672965" cy="1095375"/>
                <wp:effectExtent l="0" t="0" r="0" b="9525"/>
                <wp:wrapTight wrapText="left">
                  <wp:wrapPolygon edited="0">
                    <wp:start x="0" y="0"/>
                    <wp:lineTo x="0" y="21412"/>
                    <wp:lineTo x="21486" y="21412"/>
                    <wp:lineTo x="21486" y="0"/>
                    <wp:lineTo x="0" y="0"/>
                  </wp:wrapPolygon>
                </wp:wrapTight>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1095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298E" w:rsidRDefault="0057298E" w:rsidP="006F1AC5">
                            <w:r>
                              <w:t>This publication is designed to provide information in regard to the subject matter covered. It is provided with the understanding that the publisher is not engaged in rendering legal, accounting, or other professional service. If legal advice or other expert assistance is required, the services of a professional competent in the area of special need should be sought.</w:t>
                            </w:r>
                          </w:p>
                          <w:p w:rsidR="0057298E" w:rsidRDefault="0057298E" w:rsidP="003B5F4E">
                            <w:pPr>
                              <w:ind w:firstLine="0"/>
                            </w:pPr>
                          </w:p>
                          <w:p w:rsidR="0057298E" w:rsidRDefault="0057298E" w:rsidP="003B5F4E">
                            <w:pPr>
                              <w:ind w:firstLine="0"/>
                            </w:pPr>
                          </w:p>
                          <w:p w:rsidR="0057298E" w:rsidRDefault="0057298E" w:rsidP="003B5F4E"/>
                          <w:p w:rsidR="0057298E" w:rsidRDefault="0057298E" w:rsidP="003B5F4E">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E090" id="Text Box 262" o:spid="_x0000_s1027" type="#_x0000_t202" style="position:absolute;left:0;text-align:left;margin-left:78.35pt;margin-top:211.05pt;width:367.9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" o:allowoverlap="f" stroked="f">
                <v:textbox>
                  <w:txbxContent>
                    <w:p w:rsidR="0057298E" w:rsidRDefault="0057298E" w:rsidP="006F1AC5">
                      <w:r>
                        <w:t>This publication is designed to provide information in regard to the subject matter covered. It is provided with the understanding that the publisher is not engaged in rendering legal, accounting, or other professional service. If legal advice or other expert assistance is required, the services of a professional competent in the area of special need should be sought.</w:t>
                      </w:r>
                    </w:p>
                    <w:p w:rsidR="0057298E" w:rsidRDefault="0057298E" w:rsidP="003B5F4E">
                      <w:pPr>
                        <w:ind w:firstLine="0"/>
                      </w:pPr>
                    </w:p>
                    <w:p w:rsidR="0057298E" w:rsidRDefault="0057298E" w:rsidP="003B5F4E">
                      <w:pPr>
                        <w:ind w:firstLine="0"/>
                      </w:pPr>
                    </w:p>
                    <w:p w:rsidR="0057298E" w:rsidRDefault="0057298E" w:rsidP="003B5F4E"/>
                    <w:p w:rsidR="0057298E" w:rsidRDefault="0057298E" w:rsidP="003B5F4E">
                      <w:pPr>
                        <w:ind w:firstLine="0"/>
                      </w:pPr>
                    </w:p>
                  </w:txbxContent>
                </v:textbox>
                <w10:wrap type="tight" side="left"/>
                <w10:anchorlock/>
              </v:shape>
            </w:pict>
          </mc:Fallback>
        </mc:AlternateContent>
      </w:r>
    </w:p>
    <w:p w:rsidR="003B5F4E" w:rsidRDefault="003B5F4E" w:rsidP="003B5F4E"/>
    <w:p w:rsidR="003B5F4E" w:rsidRDefault="003B5F4E" w:rsidP="003B5F4E"/>
    <w:p w:rsidR="003B5F4E" w:rsidRDefault="003B5F4E" w:rsidP="003B5F4E"/>
    <w:p w:rsidR="003B5F4E" w:rsidRDefault="003B5F4E" w:rsidP="003B5F4E"/>
    <w:p w:rsidR="00BA7F08" w:rsidRDefault="00BA7F08" w:rsidP="00A23C5D">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114DF5" w:rsidRDefault="00114DF5" w:rsidP="00BA7F08">
      <w:pPr>
        <w:pStyle w:val="BodytextnoindentChar"/>
        <w:spacing w:after="0"/>
        <w:jc w:val="center"/>
      </w:pPr>
    </w:p>
    <w:p w:rsidR="003B5F4E" w:rsidRDefault="003B5F4E" w:rsidP="00BA7F08">
      <w:pPr>
        <w:pStyle w:val="BodytextnoindentChar"/>
        <w:spacing w:after="0"/>
        <w:jc w:val="center"/>
      </w:pPr>
      <w:r>
        <w:t>© Copyright 20</w:t>
      </w:r>
      <w:r w:rsidR="009E6710">
        <w:t>17</w:t>
      </w:r>
    </w:p>
    <w:p w:rsidR="003B5F4E" w:rsidRDefault="003B5F4E" w:rsidP="00BA7F08">
      <w:pPr>
        <w:pStyle w:val="BodytextnoindentChar"/>
        <w:spacing w:after="0"/>
        <w:jc w:val="center"/>
      </w:pPr>
      <w:r>
        <w:t>Young &amp; Associates, Inc.</w:t>
      </w:r>
    </w:p>
    <w:p w:rsidR="001E74EA" w:rsidRDefault="003B5F4E" w:rsidP="00BA7F08">
      <w:pPr>
        <w:pStyle w:val="BodytextnoindentChar"/>
        <w:spacing w:after="0"/>
        <w:jc w:val="center"/>
      </w:pPr>
      <w:r>
        <w:t>All rights reserved</w:t>
      </w:r>
    </w:p>
    <w:p w:rsidR="001E74EA" w:rsidRDefault="001E74EA" w:rsidP="00BA7F08">
      <w:pPr>
        <w:pStyle w:val="BodytextnoindentChar"/>
        <w:spacing w:after="0"/>
        <w:jc w:val="center"/>
      </w:pPr>
    </w:p>
    <w:p w:rsidR="00CF15E7" w:rsidRDefault="00CF15E7" w:rsidP="00BA7F08">
      <w:pPr>
        <w:pStyle w:val="BodytextnoindentChar"/>
        <w:spacing w:after="0"/>
        <w:jc w:val="center"/>
      </w:pPr>
    </w:p>
    <w:p w:rsidR="00CF15E7" w:rsidRDefault="00CF15E7" w:rsidP="00BA7F08">
      <w:pPr>
        <w:pStyle w:val="BodytextnoindentChar"/>
        <w:spacing w:after="0"/>
        <w:jc w:val="center"/>
      </w:pPr>
    </w:p>
    <w:bookmarkEnd w:id="0"/>
    <w:p w:rsidR="00874673" w:rsidRPr="007743C1" w:rsidRDefault="00874673" w:rsidP="005D79D1"/>
    <w:p w:rsidR="00874673" w:rsidRPr="007743C1" w:rsidRDefault="00874673"/>
    <w:p w:rsidR="00782AEF" w:rsidRPr="007743C1" w:rsidRDefault="00782AEF" w:rsidP="00D46992"/>
    <w:p w:rsidR="00391D29" w:rsidRPr="007743C1" w:rsidRDefault="00391D29" w:rsidP="006A5506"/>
    <w:p w:rsidR="00391D29" w:rsidRPr="007743C1" w:rsidRDefault="00391D29" w:rsidP="006A5506">
      <w:pPr>
        <w:sectPr w:rsidR="00391D29" w:rsidRPr="007743C1" w:rsidSect="001E74EA">
          <w:footerReference w:type="first" r:id="rId12"/>
          <w:pgSz w:w="12240" w:h="15840"/>
          <w:pgMar w:top="1152" w:right="1195" w:bottom="1152" w:left="1195" w:header="662" w:footer="662" w:gutter="0"/>
          <w:pgNumType w:fmt="lowerRoman" w:start="1"/>
          <w:cols w:space="720"/>
          <w:noEndnote/>
          <w:titlePg/>
        </w:sectPr>
      </w:pPr>
    </w:p>
    <w:p w:rsidR="003B4DE2" w:rsidRPr="003E04F2" w:rsidRDefault="003B4DE2" w:rsidP="003B4DE2">
      <w:pPr>
        <w:pStyle w:val="Heading1"/>
      </w:pPr>
      <w:bookmarkStart w:id="2" w:name="_Toc413679119"/>
      <w:bookmarkStart w:id="3" w:name="_Toc417027022"/>
      <w:bookmarkStart w:id="4" w:name="_Toc436917839"/>
      <w:bookmarkStart w:id="5" w:name="_Toc439320791"/>
      <w:bookmarkStart w:id="6" w:name="_Toc101154066"/>
      <w:bookmarkStart w:id="7" w:name="_Toc397670105"/>
      <w:bookmarkStart w:id="8" w:name="_Toc397947653"/>
      <w:bookmarkStart w:id="9" w:name="_Toc400717990"/>
      <w:bookmarkStart w:id="10" w:name="_Toc400962845"/>
      <w:r w:rsidRPr="003E04F2">
        <w:lastRenderedPageBreak/>
        <w:t xml:space="preserve">Section </w:t>
      </w:r>
      <w:r w:rsidR="00FD16BE" w:rsidRPr="003E04F2">
        <w:t>21</w:t>
      </w:r>
      <w:r w:rsidRPr="003E04F2">
        <w:t>: Form of Disclosures</w:t>
      </w:r>
      <w:bookmarkEnd w:id="2"/>
      <w:bookmarkEnd w:id="3"/>
      <w:bookmarkEnd w:id="4"/>
      <w:bookmarkEnd w:id="5"/>
      <w:r w:rsidRPr="003E04F2">
        <w:t xml:space="preserve"> </w:t>
      </w:r>
    </w:p>
    <w:p w:rsidR="003B4DE2" w:rsidRPr="003E04F2" w:rsidRDefault="003B4DE2" w:rsidP="003B4DE2">
      <w:pPr>
        <w:pStyle w:val="Heading1"/>
      </w:pPr>
      <w:bookmarkStart w:id="11" w:name="_Toc413679120"/>
      <w:bookmarkStart w:id="12" w:name="_Toc417027023"/>
      <w:bookmarkStart w:id="13" w:name="_Toc436917840"/>
      <w:bookmarkStart w:id="14" w:name="_Toc439320792"/>
      <w:r w:rsidRPr="003E04F2">
        <w:t>12 CFR § 1026.38(t)</w:t>
      </w:r>
      <w:bookmarkEnd w:id="11"/>
      <w:bookmarkEnd w:id="12"/>
      <w:bookmarkEnd w:id="13"/>
      <w:bookmarkEnd w:id="14"/>
    </w:p>
    <w:p w:rsidR="003B4DE2" w:rsidRPr="007743C1" w:rsidRDefault="003B4DE2" w:rsidP="003B4DE2">
      <w:pPr>
        <w:autoSpaceDE w:val="0"/>
        <w:autoSpaceDN w:val="0"/>
        <w:adjustRightInd w:val="0"/>
        <w:spacing w:after="0" w:line="240" w:lineRule="auto"/>
        <w:ind w:firstLine="0"/>
      </w:pPr>
    </w:p>
    <w:p w:rsidR="003B4DE2" w:rsidRPr="003E04F2" w:rsidRDefault="003B4DE2" w:rsidP="003B4DE2">
      <w:pPr>
        <w:pStyle w:val="Heading2"/>
      </w:pPr>
      <w:bookmarkStart w:id="15" w:name="_Toc436917841"/>
      <w:r w:rsidRPr="003E04F2">
        <w:t>General Language</w:t>
      </w:r>
      <w:bookmarkEnd w:id="15"/>
    </w:p>
    <w:p w:rsidR="003E04F2" w:rsidRDefault="003E04F2" w:rsidP="003B4DE2">
      <w:pPr>
        <w:autoSpaceDE w:val="0"/>
        <w:autoSpaceDN w:val="0"/>
        <w:adjustRightInd w:val="0"/>
        <w:spacing w:after="0" w:line="240" w:lineRule="auto"/>
        <w:ind w:firstLine="0"/>
        <w:rPr>
          <w:b/>
        </w:rPr>
      </w:pPr>
    </w:p>
    <w:p w:rsidR="004019F2" w:rsidRPr="007743C1" w:rsidRDefault="001753CD" w:rsidP="003B4DE2">
      <w:pPr>
        <w:autoSpaceDE w:val="0"/>
        <w:autoSpaceDN w:val="0"/>
        <w:adjustRightInd w:val="0"/>
        <w:spacing w:after="0" w:line="240" w:lineRule="auto"/>
        <w:ind w:firstLine="0"/>
        <w:rPr>
          <w:b/>
          <w:i/>
          <w:iCs/>
        </w:rPr>
      </w:pPr>
      <w:r w:rsidRPr="001753CD">
        <w:rPr>
          <w:b/>
        </w:rPr>
        <w:t xml:space="preserve"> </w:t>
      </w:r>
      <w:r w:rsidR="00CD27A7" w:rsidRPr="007743C1">
        <w:rPr>
          <w:b/>
        </w:rPr>
        <w:t>§ 1026.38(t)</w:t>
      </w:r>
      <w:r w:rsidR="00544581" w:rsidRPr="007743C1">
        <w:t xml:space="preserve"> </w:t>
      </w:r>
      <w:r w:rsidR="00544581" w:rsidRPr="007743C1">
        <w:rPr>
          <w:b/>
          <w:i/>
          <w:iCs/>
        </w:rPr>
        <w:t xml:space="preserve">Form of disclosures. </w:t>
      </w:r>
    </w:p>
    <w:p w:rsidR="004019F2" w:rsidRPr="007743C1" w:rsidRDefault="004019F2" w:rsidP="00544581">
      <w:pPr>
        <w:autoSpaceDE w:val="0"/>
        <w:autoSpaceDN w:val="0"/>
        <w:adjustRightInd w:val="0"/>
        <w:spacing w:after="0" w:line="240" w:lineRule="auto"/>
        <w:rPr>
          <w:i/>
          <w:iCs/>
        </w:rPr>
      </w:pPr>
    </w:p>
    <w:p w:rsidR="00AD74FA" w:rsidRPr="007743C1" w:rsidRDefault="00AD74FA" w:rsidP="00AD74FA">
      <w:pPr>
        <w:pStyle w:val="Heading3"/>
      </w:pPr>
      <w:r w:rsidRPr="007743C1">
        <w:t>Additional Information</w:t>
      </w:r>
    </w:p>
    <w:p w:rsidR="00AD74FA" w:rsidRPr="007743C1" w:rsidRDefault="003E04F2" w:rsidP="003E04F2">
      <w:pPr>
        <w:autoSpaceDE w:val="0"/>
        <w:autoSpaceDN w:val="0"/>
        <w:adjustRightInd w:val="0"/>
        <w:spacing w:after="0" w:line="240" w:lineRule="auto"/>
        <w:ind w:firstLine="0"/>
        <w:rPr>
          <w:color w:val="000000"/>
        </w:rPr>
      </w:pPr>
      <w:r>
        <w:rPr>
          <w:color w:val="000000"/>
        </w:rPr>
        <w:t xml:space="preserve">The </w:t>
      </w:r>
      <w:r w:rsidR="00AD74FA" w:rsidRPr="007743C1">
        <w:rPr>
          <w:color w:val="000000"/>
        </w:rPr>
        <w:t>requir</w:t>
      </w:r>
      <w:r>
        <w:rPr>
          <w:color w:val="000000"/>
        </w:rPr>
        <w:t xml:space="preserve">ement </w:t>
      </w:r>
      <w:r w:rsidR="00AD74FA" w:rsidRPr="007743C1">
        <w:rPr>
          <w:color w:val="000000"/>
        </w:rPr>
        <w:t>that the disclosures be clear</w:t>
      </w:r>
      <w:r>
        <w:rPr>
          <w:color w:val="000000"/>
        </w:rPr>
        <w:t xml:space="preserve"> </w:t>
      </w:r>
      <w:r w:rsidR="00AD74FA" w:rsidRPr="007743C1">
        <w:rPr>
          <w:color w:val="000000"/>
        </w:rPr>
        <w:t>and conspicuous and that they be segregated from everything else, does not apply to the</w:t>
      </w:r>
      <w:r>
        <w:rPr>
          <w:color w:val="000000"/>
        </w:rPr>
        <w:t xml:space="preserve"> </w:t>
      </w:r>
      <w:r w:rsidR="00AD74FA" w:rsidRPr="007743C1">
        <w:rPr>
          <w:color w:val="000000"/>
        </w:rPr>
        <w:t>integrated disclosures</w:t>
      </w:r>
      <w:r>
        <w:rPr>
          <w:color w:val="000000"/>
        </w:rPr>
        <w:t xml:space="preserve"> in the same way that the traditional disclosures were completed. </w:t>
      </w:r>
      <w:r w:rsidR="00AD74FA" w:rsidRPr="007743C1">
        <w:rPr>
          <w:color w:val="000000"/>
        </w:rPr>
        <w:t xml:space="preserve"> </w:t>
      </w:r>
    </w:p>
    <w:p w:rsidR="00AD74FA" w:rsidRPr="007743C1" w:rsidRDefault="00AD74FA" w:rsidP="00544581">
      <w:pPr>
        <w:autoSpaceDE w:val="0"/>
        <w:autoSpaceDN w:val="0"/>
        <w:adjustRightInd w:val="0"/>
        <w:spacing w:after="0" w:line="240" w:lineRule="auto"/>
        <w:rPr>
          <w:i/>
          <w:iCs/>
        </w:rPr>
      </w:pPr>
    </w:p>
    <w:p w:rsidR="001753CD" w:rsidRDefault="001753CD" w:rsidP="003B4DE2">
      <w:pPr>
        <w:pStyle w:val="Heading2"/>
      </w:pPr>
    </w:p>
    <w:p w:rsidR="00A76732" w:rsidRDefault="00A76732">
      <w:pPr>
        <w:widowControl/>
        <w:suppressAutoHyphens w:val="0"/>
        <w:spacing w:after="0" w:line="240" w:lineRule="auto"/>
        <w:ind w:firstLine="0"/>
        <w:jc w:val="left"/>
        <w:rPr>
          <w:rFonts w:cs="Arial"/>
          <w:b/>
          <w:bCs/>
          <w:i/>
          <w:iCs/>
          <w:kern w:val="30"/>
          <w:sz w:val="28"/>
          <w:szCs w:val="28"/>
        </w:rPr>
      </w:pPr>
      <w:bookmarkStart w:id="16" w:name="_Toc436917842"/>
      <w:r>
        <w:br w:type="page"/>
      </w:r>
    </w:p>
    <w:p w:rsidR="003B4DE2" w:rsidRPr="00BB1066" w:rsidRDefault="003B4DE2" w:rsidP="003B4DE2">
      <w:pPr>
        <w:pStyle w:val="Heading2"/>
      </w:pPr>
      <w:r w:rsidRPr="00BB1066">
        <w:t>[</w:t>
      </w:r>
      <w:r w:rsidR="00EE295E" w:rsidRPr="00BB1066">
        <w:t>80</w:t>
      </w:r>
      <w:r w:rsidRPr="00BB1066">
        <w:t>] General Requirements</w:t>
      </w:r>
      <w:bookmarkEnd w:id="16"/>
    </w:p>
    <w:p w:rsidR="00A76732" w:rsidRDefault="00A76732" w:rsidP="003B4DE2">
      <w:pPr>
        <w:pStyle w:val="Heading3"/>
      </w:pPr>
    </w:p>
    <w:p w:rsidR="00D80764" w:rsidRDefault="00D80764" w:rsidP="00D80764">
      <w:pPr>
        <w:pStyle w:val="Heading3"/>
      </w:pPr>
      <w:r>
        <w:t>Y&amp;A Completion Instruction:</w:t>
      </w:r>
    </w:p>
    <w:p w:rsidR="00D80764" w:rsidRDefault="00D80764" w:rsidP="00D80764">
      <w:pPr>
        <w:ind w:firstLine="0"/>
      </w:pPr>
      <w:r>
        <w:t>If the institution is using the standard Closing Disclosures, then it has met this standard of clear and conspicuous, proper grouping together, and similar requirements. No processor actions are required.</w:t>
      </w:r>
    </w:p>
    <w:p w:rsidR="00D80764" w:rsidRDefault="00D80764" w:rsidP="00D80764">
      <w:pPr>
        <w:pStyle w:val="Heading3"/>
      </w:pPr>
    </w:p>
    <w:p w:rsidR="003B4DE2" w:rsidRPr="007743C1" w:rsidRDefault="003B4DE2" w:rsidP="003B4DE2">
      <w:pPr>
        <w:pStyle w:val="Heading3"/>
      </w:pPr>
      <w:r w:rsidRPr="007743C1">
        <w:t>Regulat</w:t>
      </w:r>
      <w:r w:rsidR="00A76732">
        <w:t>ory Text</w:t>
      </w:r>
      <w:r w:rsidRPr="007743C1">
        <w:t xml:space="preserve"> § 1026.38(t)(1)</w:t>
      </w:r>
    </w:p>
    <w:p w:rsidR="000D20F9" w:rsidRDefault="000D20F9" w:rsidP="003B4DE2">
      <w:pPr>
        <w:autoSpaceDE w:val="0"/>
        <w:autoSpaceDN w:val="0"/>
        <w:adjustRightInd w:val="0"/>
        <w:spacing w:after="0" w:line="240" w:lineRule="auto"/>
        <w:ind w:firstLine="0"/>
      </w:pPr>
    </w:p>
    <w:p w:rsidR="004019F2" w:rsidRPr="007743C1" w:rsidRDefault="00544581" w:rsidP="003B4DE2">
      <w:pPr>
        <w:autoSpaceDE w:val="0"/>
        <w:autoSpaceDN w:val="0"/>
        <w:adjustRightInd w:val="0"/>
        <w:spacing w:after="0" w:line="240" w:lineRule="auto"/>
        <w:ind w:firstLine="0"/>
        <w:rPr>
          <w:i/>
          <w:iCs/>
        </w:rPr>
      </w:pPr>
      <w:r w:rsidRPr="007743C1">
        <w:t xml:space="preserve">(1) </w:t>
      </w:r>
      <w:r w:rsidRPr="00736698">
        <w:rPr>
          <w:b/>
          <w:iCs/>
        </w:rPr>
        <w:t>General requirements.</w:t>
      </w:r>
      <w:r w:rsidRPr="007743C1">
        <w:rPr>
          <w:i/>
          <w:iCs/>
        </w:rPr>
        <w:t xml:space="preserve"> </w:t>
      </w:r>
    </w:p>
    <w:p w:rsidR="004019F2" w:rsidRPr="007743C1" w:rsidRDefault="004019F2" w:rsidP="00544581">
      <w:pPr>
        <w:autoSpaceDE w:val="0"/>
        <w:autoSpaceDN w:val="0"/>
        <w:adjustRightInd w:val="0"/>
        <w:spacing w:after="0" w:line="240" w:lineRule="auto"/>
        <w:rPr>
          <w:i/>
          <w:iCs/>
        </w:rPr>
      </w:pPr>
    </w:p>
    <w:p w:rsidR="00544581" w:rsidRPr="007743C1" w:rsidRDefault="00544581" w:rsidP="00A76732">
      <w:pPr>
        <w:autoSpaceDE w:val="0"/>
        <w:autoSpaceDN w:val="0"/>
        <w:adjustRightInd w:val="0"/>
        <w:spacing w:after="0" w:line="240" w:lineRule="auto"/>
        <w:ind w:left="360" w:firstLine="0"/>
      </w:pPr>
      <w:r w:rsidRPr="007743C1">
        <w:t>(i) The creditor shall make the</w:t>
      </w:r>
      <w:r w:rsidR="004019F2" w:rsidRPr="007743C1">
        <w:t xml:space="preserve"> </w:t>
      </w:r>
      <w:r w:rsidRPr="007743C1">
        <w:t>disclosures required by this section clearly and conspicuously in writing, in a form that the</w:t>
      </w:r>
      <w:r w:rsidR="004019F2" w:rsidRPr="007743C1">
        <w:t xml:space="preserve"> </w:t>
      </w:r>
      <w:r w:rsidRPr="007743C1">
        <w:t>consumer may keep. The disclosures also shall be grouped together and segregated from</w:t>
      </w:r>
      <w:r w:rsidR="004019F2" w:rsidRPr="007743C1">
        <w:t xml:space="preserve"> </w:t>
      </w:r>
      <w:r w:rsidRPr="007743C1">
        <w:t>everything else.</w:t>
      </w:r>
    </w:p>
    <w:p w:rsidR="004019F2" w:rsidRPr="007743C1" w:rsidRDefault="004019F2" w:rsidP="00A76732">
      <w:pPr>
        <w:autoSpaceDE w:val="0"/>
        <w:autoSpaceDN w:val="0"/>
        <w:adjustRightInd w:val="0"/>
        <w:spacing w:after="0" w:line="240" w:lineRule="auto"/>
        <w:ind w:left="360" w:firstLine="0"/>
      </w:pPr>
    </w:p>
    <w:p w:rsidR="00544581" w:rsidRPr="007743C1" w:rsidRDefault="00544581" w:rsidP="00A76732">
      <w:pPr>
        <w:autoSpaceDE w:val="0"/>
        <w:autoSpaceDN w:val="0"/>
        <w:adjustRightInd w:val="0"/>
        <w:spacing w:after="0" w:line="240" w:lineRule="auto"/>
        <w:ind w:left="360" w:firstLine="0"/>
      </w:pPr>
      <w:r w:rsidRPr="007743C1">
        <w:t>(ii) Except as provided in paragraph (t)(5)</w:t>
      </w:r>
      <w:r w:rsidR="00292CC0" w:rsidRPr="007743C1">
        <w:rPr>
          <w:b/>
        </w:rPr>
        <w:t xml:space="preserve"> [84]</w:t>
      </w:r>
      <w:r w:rsidRPr="007743C1">
        <w:rPr>
          <w:b/>
        </w:rPr>
        <w:t>,</w:t>
      </w:r>
      <w:r w:rsidRPr="007743C1">
        <w:t xml:space="preserve"> the disclosures shall contain only the</w:t>
      </w:r>
      <w:r w:rsidR="004019F2" w:rsidRPr="007743C1">
        <w:t xml:space="preserve"> </w:t>
      </w:r>
      <w:r w:rsidRPr="007743C1">
        <w:t xml:space="preserve">information required by paragraphs (a) through (s) </w:t>
      </w:r>
      <w:r w:rsidR="00292CC0" w:rsidRPr="007743C1">
        <w:rPr>
          <w:b/>
        </w:rPr>
        <w:t>[see manual Section 2 through 20]</w:t>
      </w:r>
      <w:r w:rsidR="00292CC0" w:rsidRPr="007743C1">
        <w:t xml:space="preserve"> </w:t>
      </w:r>
      <w:r w:rsidRPr="007743C1">
        <w:t>of this section and shall be made in the same</w:t>
      </w:r>
      <w:r w:rsidR="004019F2" w:rsidRPr="007743C1">
        <w:t xml:space="preserve"> </w:t>
      </w:r>
      <w:r w:rsidRPr="007743C1">
        <w:t>order, and positioned relative to the master headings, headings, subheadings, labels, and similar</w:t>
      </w:r>
      <w:r w:rsidR="004019F2" w:rsidRPr="007743C1">
        <w:t xml:space="preserve"> </w:t>
      </w:r>
      <w:r w:rsidRPr="007743C1">
        <w:t xml:space="preserve">designations in the same manner, as shown in form </w:t>
      </w:r>
      <w:r w:rsidR="00292CC0" w:rsidRPr="007743C1">
        <w:t>H-25</w:t>
      </w:r>
      <w:r w:rsidRPr="007743C1">
        <w:t>, set forth in appendix H to this part.</w:t>
      </w:r>
    </w:p>
    <w:p w:rsidR="00CC639B" w:rsidRDefault="00CC639B">
      <w:pPr>
        <w:widowControl/>
        <w:suppressAutoHyphens w:val="0"/>
        <w:spacing w:after="0" w:line="240" w:lineRule="auto"/>
        <w:ind w:firstLine="0"/>
        <w:jc w:val="left"/>
        <w:rPr>
          <w:rFonts w:cs="Arial"/>
          <w:b/>
          <w:bCs/>
        </w:rPr>
      </w:pPr>
    </w:p>
    <w:p w:rsidR="00AF61ED" w:rsidRPr="007743C1" w:rsidRDefault="00A76732" w:rsidP="00AF61ED">
      <w:pPr>
        <w:pStyle w:val="Heading3"/>
      </w:pPr>
      <w:r>
        <w:t xml:space="preserve">Regulatory </w:t>
      </w:r>
      <w:r w:rsidR="00AF61ED" w:rsidRPr="007743C1">
        <w:t>Commentary</w:t>
      </w:r>
    </w:p>
    <w:p w:rsidR="000D20F9" w:rsidRDefault="000D20F9" w:rsidP="00CD27A7">
      <w:pPr>
        <w:autoSpaceDE w:val="0"/>
        <w:autoSpaceDN w:val="0"/>
        <w:adjustRightInd w:val="0"/>
        <w:spacing w:after="0" w:line="240" w:lineRule="auto"/>
        <w:ind w:firstLine="0"/>
      </w:pPr>
    </w:p>
    <w:p w:rsidR="00CD27A7" w:rsidRPr="00736698" w:rsidRDefault="004D36FF" w:rsidP="00CD27A7">
      <w:pPr>
        <w:autoSpaceDE w:val="0"/>
        <w:autoSpaceDN w:val="0"/>
        <w:adjustRightInd w:val="0"/>
        <w:spacing w:after="0" w:line="240" w:lineRule="auto"/>
        <w:ind w:firstLine="0"/>
        <w:rPr>
          <w:i/>
        </w:rPr>
      </w:pPr>
      <w:r w:rsidRPr="00736698">
        <w:rPr>
          <w:i/>
        </w:rPr>
        <w:t xml:space="preserve">1. </w:t>
      </w:r>
      <w:r w:rsidRPr="00736698">
        <w:rPr>
          <w:b/>
          <w:i/>
          <w:iCs/>
        </w:rPr>
        <w:t>Clear and conspicuous; segregation.</w:t>
      </w:r>
      <w:r w:rsidRPr="00736698">
        <w:rPr>
          <w:i/>
          <w:iCs/>
        </w:rPr>
        <w:t xml:space="preserve"> </w:t>
      </w:r>
      <w:r w:rsidRPr="00736698">
        <w:rPr>
          <w:i/>
        </w:rPr>
        <w:t>The clear and conspicuous standard requires that</w:t>
      </w:r>
      <w:r w:rsidR="00CD27A7" w:rsidRPr="00736698">
        <w:rPr>
          <w:i/>
        </w:rPr>
        <w:t xml:space="preserve"> </w:t>
      </w:r>
      <w:r w:rsidRPr="00736698">
        <w:rPr>
          <w:i/>
        </w:rPr>
        <w:t>the disclosures required by § 1026.38</w:t>
      </w:r>
      <w:r w:rsidRPr="00736698">
        <w:rPr>
          <w:b/>
          <w:i/>
        </w:rPr>
        <w:t xml:space="preserve"> </w:t>
      </w:r>
      <w:r w:rsidR="00292CC0" w:rsidRPr="00736698">
        <w:rPr>
          <w:b/>
          <w:i/>
        </w:rPr>
        <w:t>[the Closing Disclosure]</w:t>
      </w:r>
      <w:r w:rsidR="00292CC0" w:rsidRPr="00736698">
        <w:rPr>
          <w:i/>
        </w:rPr>
        <w:t xml:space="preserve"> </w:t>
      </w:r>
      <w:r w:rsidRPr="00736698">
        <w:rPr>
          <w:i/>
        </w:rPr>
        <w:t>be legible and in a readily understandable form. The</w:t>
      </w:r>
      <w:r w:rsidR="00CD27A7" w:rsidRPr="00736698">
        <w:rPr>
          <w:i/>
        </w:rPr>
        <w:t xml:space="preserve"> </w:t>
      </w:r>
      <w:r w:rsidRPr="00736698">
        <w:rPr>
          <w:i/>
        </w:rPr>
        <w:t>disclosures also must be grouped together and segregated from everything else. As required by</w:t>
      </w:r>
      <w:r w:rsidR="00CD27A7" w:rsidRPr="00736698">
        <w:rPr>
          <w:i/>
        </w:rPr>
        <w:t xml:space="preserve"> </w:t>
      </w:r>
      <w:r w:rsidRPr="00736698">
        <w:rPr>
          <w:i/>
        </w:rPr>
        <w:t>§ 1026.38(t)(3)</w:t>
      </w:r>
      <w:r w:rsidR="00292CC0" w:rsidRPr="00736698">
        <w:rPr>
          <w:b/>
          <w:i/>
        </w:rPr>
        <w:t xml:space="preserve"> [82]</w:t>
      </w:r>
      <w:r w:rsidRPr="00736698">
        <w:rPr>
          <w:b/>
          <w:i/>
        </w:rPr>
        <w:t>,</w:t>
      </w:r>
      <w:r w:rsidRPr="00736698">
        <w:rPr>
          <w:i/>
        </w:rPr>
        <w:t xml:space="preserve"> the disclosures for any transaction that is a federally related mortgage loan under</w:t>
      </w:r>
      <w:r w:rsidR="00CD27A7" w:rsidRPr="00736698">
        <w:rPr>
          <w:i/>
        </w:rPr>
        <w:t xml:space="preserve"> </w:t>
      </w:r>
      <w:r w:rsidRPr="00736698">
        <w:rPr>
          <w:i/>
        </w:rPr>
        <w:t xml:space="preserve">Regulation X, 12 CFR 1024.2, must be made using the standard form </w:t>
      </w:r>
      <w:r w:rsidR="00D92EC9" w:rsidRPr="00736698">
        <w:rPr>
          <w:i/>
        </w:rPr>
        <w:t xml:space="preserve">H-25 </w:t>
      </w:r>
      <w:r w:rsidRPr="00736698">
        <w:rPr>
          <w:i/>
        </w:rPr>
        <w:t>of appendix H to this</w:t>
      </w:r>
      <w:r w:rsidR="00CD27A7" w:rsidRPr="00736698">
        <w:rPr>
          <w:i/>
        </w:rPr>
        <w:t xml:space="preserve"> </w:t>
      </w:r>
      <w:r w:rsidRPr="00736698">
        <w:rPr>
          <w:i/>
        </w:rPr>
        <w:t>part. Accordingly, use of that form constitutes compliance with the clear and conspicuous and</w:t>
      </w:r>
      <w:r w:rsidR="00CD27A7" w:rsidRPr="00736698">
        <w:rPr>
          <w:i/>
        </w:rPr>
        <w:t xml:space="preserve"> </w:t>
      </w:r>
      <w:r w:rsidRPr="00736698">
        <w:rPr>
          <w:i/>
        </w:rPr>
        <w:t>segregation requirements of § 1026.38(t)(1)</w:t>
      </w:r>
      <w:r w:rsidR="00292CC0" w:rsidRPr="00736698">
        <w:rPr>
          <w:i/>
        </w:rPr>
        <w:t xml:space="preserve"> </w:t>
      </w:r>
      <w:r w:rsidR="00292CC0" w:rsidRPr="00736698">
        <w:rPr>
          <w:b/>
          <w:i/>
        </w:rPr>
        <w:t>[80]</w:t>
      </w:r>
      <w:r w:rsidRPr="00736698">
        <w:rPr>
          <w:b/>
          <w:i/>
        </w:rPr>
        <w:t>.</w:t>
      </w:r>
      <w:r w:rsidR="00CD27A7" w:rsidRPr="00736698">
        <w:rPr>
          <w:i/>
        </w:rPr>
        <w:t xml:space="preserve"> </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2. </w:t>
      </w:r>
      <w:r w:rsidRPr="00736698">
        <w:rPr>
          <w:b/>
          <w:i/>
          <w:iCs/>
        </w:rPr>
        <w:t>Balloon payment financing with leasing characteristics.</w:t>
      </w:r>
      <w:r w:rsidRPr="00736698">
        <w:rPr>
          <w:i/>
          <w:iCs/>
        </w:rPr>
        <w:t xml:space="preserve"> </w:t>
      </w:r>
      <w:r w:rsidRPr="00736698">
        <w:rPr>
          <w:i/>
        </w:rPr>
        <w:t>In certain credit sale or loan</w:t>
      </w:r>
      <w:r w:rsidR="00CD27A7" w:rsidRPr="00736698">
        <w:rPr>
          <w:i/>
        </w:rPr>
        <w:t xml:space="preserve"> </w:t>
      </w:r>
      <w:r w:rsidRPr="00736698">
        <w:rPr>
          <w:i/>
        </w:rPr>
        <w:t>transactions, a consumer may reduce the dollar amount of the payments to be made during the</w:t>
      </w:r>
      <w:r w:rsidR="00CD27A7" w:rsidRPr="00736698">
        <w:rPr>
          <w:i/>
        </w:rPr>
        <w:t xml:space="preserve"> </w:t>
      </w:r>
      <w:r w:rsidRPr="00736698">
        <w:rPr>
          <w:i/>
        </w:rPr>
        <w:t>course of the transaction by agreeing to make, at the end of the loan term, a large final payment</w:t>
      </w:r>
      <w:r w:rsidR="00CD27A7" w:rsidRPr="00736698">
        <w:rPr>
          <w:i/>
        </w:rPr>
        <w:t xml:space="preserve"> </w:t>
      </w:r>
      <w:r w:rsidRPr="00736698">
        <w:rPr>
          <w:i/>
        </w:rPr>
        <w:t>based on the expected residual value of the property. The consumer may have a number of</w:t>
      </w:r>
      <w:r w:rsidR="00CD27A7" w:rsidRPr="00736698">
        <w:rPr>
          <w:i/>
        </w:rPr>
        <w:t xml:space="preserve"> </w:t>
      </w:r>
      <w:r w:rsidRPr="00736698">
        <w:rPr>
          <w:i/>
        </w:rPr>
        <w:t>options with respect to the final payment, including, among other things, retaining the property</w:t>
      </w:r>
      <w:r w:rsidR="00CD27A7" w:rsidRPr="00736698">
        <w:rPr>
          <w:i/>
        </w:rPr>
        <w:t xml:space="preserve"> </w:t>
      </w:r>
      <w:r w:rsidRPr="00736698">
        <w:rPr>
          <w:i/>
        </w:rPr>
        <w:t>and making the final payment, refinancing the final payment, or transferring the property to the</w:t>
      </w:r>
      <w:r w:rsidR="00CD27A7" w:rsidRPr="00736698">
        <w:rPr>
          <w:i/>
        </w:rPr>
        <w:t xml:space="preserve"> </w:t>
      </w:r>
      <w:r w:rsidRPr="00736698">
        <w:rPr>
          <w:i/>
        </w:rPr>
        <w:t>creditor in lieu of the final payment. Such transactions may have some of the characteristics of</w:t>
      </w:r>
      <w:r w:rsidR="00CD27A7" w:rsidRPr="00736698">
        <w:rPr>
          <w:i/>
        </w:rPr>
        <w:t xml:space="preserve"> </w:t>
      </w:r>
      <w:r w:rsidRPr="00736698">
        <w:rPr>
          <w:i/>
        </w:rPr>
        <w:t>lease transactions subject to Regulation M (12 CFR part 1013), but are considered credit</w:t>
      </w:r>
      <w:r w:rsidR="00CD27A7" w:rsidRPr="00736698">
        <w:rPr>
          <w:i/>
        </w:rPr>
        <w:t xml:space="preserve"> </w:t>
      </w:r>
      <w:r w:rsidRPr="00736698">
        <w:rPr>
          <w:i/>
        </w:rPr>
        <w:t>transactions where the consumer assumes the indicia of ownership, including the risks, burdens</w:t>
      </w:r>
      <w:r w:rsidR="00CD27A7" w:rsidRPr="00736698">
        <w:rPr>
          <w:i/>
        </w:rPr>
        <w:t xml:space="preserve"> </w:t>
      </w:r>
      <w:r w:rsidRPr="00736698">
        <w:rPr>
          <w:i/>
        </w:rPr>
        <w:t>and benefits of ownership, upon consummation. These transactions are governed by the</w:t>
      </w:r>
      <w:r w:rsidR="00CD27A7" w:rsidRPr="00736698">
        <w:rPr>
          <w:i/>
        </w:rPr>
        <w:t xml:space="preserve"> </w:t>
      </w:r>
      <w:r w:rsidRPr="00736698">
        <w:rPr>
          <w:i/>
        </w:rPr>
        <w:t>disclosure requirements of this part instead of Regulation M. Under § 1026.38(t)(1)(ii)</w:t>
      </w:r>
      <w:r w:rsidR="00292CC0" w:rsidRPr="00736698">
        <w:rPr>
          <w:i/>
        </w:rPr>
        <w:t xml:space="preserve"> </w:t>
      </w:r>
      <w:r w:rsidR="00292CC0" w:rsidRPr="00736698">
        <w:rPr>
          <w:b/>
          <w:i/>
        </w:rPr>
        <w:t>[80]</w:t>
      </w:r>
      <w:r w:rsidRPr="00736698">
        <w:rPr>
          <w:b/>
          <w:i/>
        </w:rPr>
        <w:t>,</w:t>
      </w:r>
      <w:r w:rsidRPr="00736698">
        <w:rPr>
          <w:i/>
        </w:rPr>
        <w:t xml:space="preserve"> creditors</w:t>
      </w:r>
      <w:r w:rsidR="00CD27A7" w:rsidRPr="00736698">
        <w:rPr>
          <w:i/>
        </w:rPr>
        <w:t xml:space="preserve"> </w:t>
      </w:r>
      <w:r w:rsidRPr="00736698">
        <w:rPr>
          <w:i/>
        </w:rPr>
        <w:t>may not include any additional information in the disclosures required by § 1026.38</w:t>
      </w:r>
      <w:r w:rsidR="00292CC0" w:rsidRPr="00736698">
        <w:rPr>
          <w:i/>
        </w:rPr>
        <w:t xml:space="preserve"> </w:t>
      </w:r>
      <w:r w:rsidR="00292CC0" w:rsidRPr="00736698">
        <w:rPr>
          <w:b/>
          <w:i/>
        </w:rPr>
        <w:t>[the Closing Disclosure]</w:t>
      </w:r>
      <w:r w:rsidRPr="00736698">
        <w:rPr>
          <w:b/>
          <w:i/>
        </w:rPr>
        <w:t>.</w:t>
      </w:r>
      <w:r w:rsidRPr="00736698">
        <w:rPr>
          <w:i/>
        </w:rPr>
        <w:t xml:space="preserve"> Thus, the</w:t>
      </w:r>
      <w:r w:rsidR="00CD27A7" w:rsidRPr="00736698">
        <w:rPr>
          <w:i/>
        </w:rPr>
        <w:t xml:space="preserve"> </w:t>
      </w:r>
      <w:r w:rsidRPr="00736698">
        <w:rPr>
          <w:i/>
        </w:rPr>
        <w:t>disclosures must show the large final payment as a balloon payment in the projected payments</w:t>
      </w:r>
      <w:r w:rsidR="00CD27A7" w:rsidRPr="00736698">
        <w:rPr>
          <w:i/>
        </w:rPr>
        <w:t xml:space="preserve"> </w:t>
      </w:r>
      <w:r w:rsidRPr="00736698">
        <w:rPr>
          <w:i/>
        </w:rPr>
        <w:t>table required by § 1026.38(c)</w:t>
      </w:r>
      <w:r w:rsidR="00292CC0" w:rsidRPr="00736698">
        <w:rPr>
          <w:i/>
        </w:rPr>
        <w:t xml:space="preserve"> </w:t>
      </w:r>
      <w:r w:rsidR="00292CC0" w:rsidRPr="00736698">
        <w:rPr>
          <w:b/>
          <w:i/>
        </w:rPr>
        <w:t>[see manual Section 4]</w:t>
      </w:r>
      <w:r w:rsidRPr="00736698">
        <w:rPr>
          <w:i/>
        </w:rPr>
        <w:t xml:space="preserve"> and should not, for example, reflect the other options available to</w:t>
      </w:r>
      <w:r w:rsidR="00CD27A7" w:rsidRPr="00736698">
        <w:rPr>
          <w:i/>
        </w:rPr>
        <w:t xml:space="preserve"> </w:t>
      </w:r>
      <w:r w:rsidRPr="00736698">
        <w:rPr>
          <w:i/>
        </w:rPr>
        <w:t>the consumer at maturity.</w:t>
      </w:r>
    </w:p>
    <w:p w:rsidR="00AF61ED" w:rsidRPr="007743C1" w:rsidRDefault="00AF61ED" w:rsidP="00AF61ED">
      <w:pPr>
        <w:autoSpaceDE w:val="0"/>
        <w:autoSpaceDN w:val="0"/>
        <w:adjustRightInd w:val="0"/>
        <w:spacing w:after="0" w:line="240" w:lineRule="auto"/>
        <w:ind w:firstLine="0"/>
      </w:pPr>
    </w:p>
    <w:p w:rsidR="00AF61ED" w:rsidRPr="007743C1" w:rsidRDefault="00AF61ED" w:rsidP="00AF61ED">
      <w:pPr>
        <w:autoSpaceDE w:val="0"/>
        <w:autoSpaceDN w:val="0"/>
        <w:adjustRightInd w:val="0"/>
        <w:spacing w:after="0" w:line="240" w:lineRule="auto"/>
      </w:pPr>
    </w:p>
    <w:p w:rsidR="004019F2" w:rsidRPr="007743C1" w:rsidRDefault="004019F2" w:rsidP="004019F2">
      <w:pPr>
        <w:autoSpaceDE w:val="0"/>
        <w:autoSpaceDN w:val="0"/>
        <w:adjustRightInd w:val="0"/>
        <w:spacing w:after="0" w:line="240" w:lineRule="auto"/>
        <w:ind w:firstLine="0"/>
      </w:pPr>
    </w:p>
    <w:p w:rsidR="00D80764" w:rsidRDefault="00D80764">
      <w:pPr>
        <w:widowControl/>
        <w:suppressAutoHyphens w:val="0"/>
        <w:spacing w:after="0" w:line="240" w:lineRule="auto"/>
        <w:ind w:firstLine="0"/>
        <w:jc w:val="left"/>
        <w:rPr>
          <w:rFonts w:cs="Arial"/>
          <w:b/>
          <w:bCs/>
          <w:i/>
          <w:iCs/>
          <w:kern w:val="30"/>
          <w:sz w:val="28"/>
          <w:szCs w:val="28"/>
        </w:rPr>
      </w:pPr>
      <w:bookmarkStart w:id="17" w:name="_Toc436917843"/>
      <w:r>
        <w:br w:type="page"/>
      </w:r>
    </w:p>
    <w:p w:rsidR="003B4DE2" w:rsidRPr="00BB1066" w:rsidRDefault="003B4DE2" w:rsidP="003B4DE2">
      <w:pPr>
        <w:pStyle w:val="Heading2"/>
      </w:pPr>
      <w:r w:rsidRPr="00BB1066">
        <w:t>[</w:t>
      </w:r>
      <w:r w:rsidR="00BF2E5B" w:rsidRPr="00BB1066">
        <w:t>8</w:t>
      </w:r>
      <w:r w:rsidR="00EE295E" w:rsidRPr="00BB1066">
        <w:t>1</w:t>
      </w:r>
      <w:r w:rsidRPr="00BB1066">
        <w:t>] Headings and Labels</w:t>
      </w:r>
      <w:bookmarkEnd w:id="17"/>
    </w:p>
    <w:p w:rsidR="00D80764" w:rsidRDefault="00D80764" w:rsidP="00D80764">
      <w:pPr>
        <w:pStyle w:val="Heading3"/>
      </w:pPr>
    </w:p>
    <w:p w:rsidR="00D80764" w:rsidRDefault="00D80764" w:rsidP="00D80764">
      <w:pPr>
        <w:pStyle w:val="Heading3"/>
      </w:pPr>
      <w:r>
        <w:t>Y&amp;A Completion Instruction:</w:t>
      </w:r>
    </w:p>
    <w:p w:rsidR="00D80764" w:rsidRDefault="00D80764" w:rsidP="00D80764">
      <w:pPr>
        <w:ind w:firstLine="0"/>
      </w:pPr>
      <w:r>
        <w:t>If the institution is using the standard Closing Disclosures, then it has met this standard for headings and labels. No processor actions are required.</w:t>
      </w:r>
    </w:p>
    <w:p w:rsidR="00D80764" w:rsidRDefault="00D80764" w:rsidP="00D80764">
      <w:pPr>
        <w:pStyle w:val="Heading3"/>
      </w:pPr>
    </w:p>
    <w:p w:rsidR="003B4DE2" w:rsidRPr="007743C1" w:rsidRDefault="003B4DE2" w:rsidP="003B4DE2">
      <w:pPr>
        <w:pStyle w:val="Heading3"/>
      </w:pPr>
      <w:r w:rsidRPr="007743C1">
        <w:t>Regulat</w:t>
      </w:r>
      <w:r w:rsidR="00A76732">
        <w:t xml:space="preserve">ory Text </w:t>
      </w:r>
      <w:r w:rsidRPr="007743C1">
        <w:t>§ 1026.38(t)(2)</w:t>
      </w:r>
    </w:p>
    <w:p w:rsidR="000D20F9" w:rsidRDefault="000D20F9" w:rsidP="003B4DE2">
      <w:pPr>
        <w:autoSpaceDE w:val="0"/>
        <w:autoSpaceDN w:val="0"/>
        <w:adjustRightInd w:val="0"/>
        <w:spacing w:after="0" w:line="240" w:lineRule="auto"/>
        <w:ind w:firstLine="0"/>
      </w:pPr>
    </w:p>
    <w:p w:rsidR="00544581" w:rsidRPr="007743C1" w:rsidRDefault="00544581" w:rsidP="003B4DE2">
      <w:pPr>
        <w:autoSpaceDE w:val="0"/>
        <w:autoSpaceDN w:val="0"/>
        <w:adjustRightInd w:val="0"/>
        <w:spacing w:after="0" w:line="240" w:lineRule="auto"/>
        <w:ind w:firstLine="0"/>
      </w:pPr>
      <w:r w:rsidRPr="007743C1">
        <w:t xml:space="preserve">(2) </w:t>
      </w:r>
      <w:r w:rsidRPr="00736698">
        <w:rPr>
          <w:b/>
          <w:iCs/>
        </w:rPr>
        <w:t>Headings and labels.</w:t>
      </w:r>
      <w:r w:rsidRPr="007743C1">
        <w:rPr>
          <w:i/>
          <w:iCs/>
        </w:rPr>
        <w:t xml:space="preserve"> </w:t>
      </w:r>
      <w:r w:rsidRPr="007743C1">
        <w:t>If a master heading, heading, subheading, label, or similar</w:t>
      </w:r>
      <w:r w:rsidR="004019F2" w:rsidRPr="007743C1">
        <w:t xml:space="preserve"> </w:t>
      </w:r>
      <w:r w:rsidRPr="007743C1">
        <w:t xml:space="preserve">designation contains the word </w:t>
      </w:r>
      <w:r w:rsidRPr="007743C1">
        <w:rPr>
          <w:b/>
        </w:rPr>
        <w:t>“estimated”</w:t>
      </w:r>
      <w:r w:rsidRPr="007743C1">
        <w:t xml:space="preserve"> or a capital letter designation in form </w:t>
      </w:r>
      <w:r w:rsidR="00D92EC9" w:rsidRPr="007743C1">
        <w:t>H-25</w:t>
      </w:r>
      <w:r w:rsidRPr="007743C1">
        <w:t>, set forth</w:t>
      </w:r>
      <w:r w:rsidR="004019F2" w:rsidRPr="007743C1">
        <w:t xml:space="preserve"> </w:t>
      </w:r>
      <w:r w:rsidRPr="007743C1">
        <w:t>in appendix H to this part, that heading, label, or similar designation shall contain the word</w:t>
      </w:r>
      <w:r w:rsidR="004019F2" w:rsidRPr="007743C1">
        <w:rPr>
          <w:b/>
        </w:rPr>
        <w:t xml:space="preserve"> </w:t>
      </w:r>
      <w:r w:rsidRPr="007743C1">
        <w:rPr>
          <w:b/>
        </w:rPr>
        <w:t>“estimated”</w:t>
      </w:r>
      <w:r w:rsidRPr="007743C1">
        <w:t xml:space="preserve"> and the applicable capital letter designation.</w:t>
      </w:r>
    </w:p>
    <w:p w:rsidR="00CC639B" w:rsidRDefault="00CC639B" w:rsidP="00AF61ED">
      <w:pPr>
        <w:pStyle w:val="Heading3"/>
      </w:pPr>
    </w:p>
    <w:p w:rsidR="00AF61ED" w:rsidRPr="007743C1" w:rsidRDefault="00A76732" w:rsidP="00AF61ED">
      <w:pPr>
        <w:pStyle w:val="Heading3"/>
      </w:pPr>
      <w:r>
        <w:t xml:space="preserve">Regulatory </w:t>
      </w:r>
      <w:r w:rsidR="00AF61ED" w:rsidRPr="007743C1">
        <w:t>Commentary</w:t>
      </w:r>
    </w:p>
    <w:p w:rsidR="000D20F9" w:rsidRDefault="000D20F9" w:rsidP="00CD27A7">
      <w:pPr>
        <w:autoSpaceDE w:val="0"/>
        <w:autoSpaceDN w:val="0"/>
        <w:adjustRightInd w:val="0"/>
        <w:spacing w:after="0" w:line="240" w:lineRule="auto"/>
        <w:ind w:firstLine="0"/>
      </w:pPr>
    </w:p>
    <w:p w:rsidR="004D36FF" w:rsidRPr="00736698" w:rsidRDefault="004D36FF" w:rsidP="00CD27A7">
      <w:pPr>
        <w:autoSpaceDE w:val="0"/>
        <w:autoSpaceDN w:val="0"/>
        <w:adjustRightInd w:val="0"/>
        <w:spacing w:after="0" w:line="240" w:lineRule="auto"/>
        <w:ind w:firstLine="0"/>
        <w:rPr>
          <w:b/>
          <w:i/>
        </w:rPr>
      </w:pPr>
      <w:r w:rsidRPr="00736698">
        <w:rPr>
          <w:i/>
        </w:rPr>
        <w:t xml:space="preserve">1. </w:t>
      </w:r>
      <w:r w:rsidRPr="00736698">
        <w:rPr>
          <w:b/>
          <w:i/>
          <w:iCs/>
        </w:rPr>
        <w:t>Estimated amounts.</w:t>
      </w:r>
      <w:r w:rsidRPr="00736698">
        <w:rPr>
          <w:i/>
          <w:iCs/>
        </w:rPr>
        <w:t xml:space="preserve"> </w:t>
      </w:r>
      <w:r w:rsidRPr="00736698">
        <w:rPr>
          <w:i/>
        </w:rPr>
        <w:t>Certain amounts are estimated when provided on the disclosure</w:t>
      </w:r>
      <w:r w:rsidR="00CD27A7" w:rsidRPr="00736698">
        <w:rPr>
          <w:i/>
        </w:rPr>
        <w:t xml:space="preserve"> </w:t>
      </w:r>
      <w:r w:rsidRPr="00736698">
        <w:rPr>
          <w:i/>
        </w:rPr>
        <w:t>required by § 1026.37</w:t>
      </w:r>
      <w:r w:rsidR="00292CC0" w:rsidRPr="00736698">
        <w:rPr>
          <w:i/>
        </w:rPr>
        <w:t xml:space="preserve"> </w:t>
      </w:r>
      <w:r w:rsidR="00292CC0" w:rsidRPr="00736698">
        <w:rPr>
          <w:b/>
          <w:i/>
        </w:rPr>
        <w:t>[the Loan Estimate]</w:t>
      </w:r>
      <w:r w:rsidRPr="00736698">
        <w:rPr>
          <w:b/>
          <w:i/>
        </w:rPr>
        <w:t>.</w:t>
      </w:r>
      <w:r w:rsidRPr="00736698">
        <w:rPr>
          <w:i/>
        </w:rPr>
        <w:t xml:space="preserve"> When disclosed as required by § 1026.38</w:t>
      </w:r>
      <w:r w:rsidR="00292CC0" w:rsidRPr="00736698">
        <w:rPr>
          <w:i/>
        </w:rPr>
        <w:t xml:space="preserve"> </w:t>
      </w:r>
      <w:r w:rsidR="00292CC0" w:rsidRPr="00736698">
        <w:rPr>
          <w:b/>
          <w:i/>
        </w:rPr>
        <w:t>[the Closing Disclosure]</w:t>
      </w:r>
      <w:r w:rsidRPr="00736698">
        <w:rPr>
          <w:b/>
          <w:i/>
        </w:rPr>
        <w:t>,</w:t>
      </w:r>
      <w:r w:rsidRPr="00736698">
        <w:rPr>
          <w:i/>
        </w:rPr>
        <w:t xml:space="preserve"> however, many of the</w:t>
      </w:r>
      <w:r w:rsidR="00CD27A7" w:rsidRPr="00736698">
        <w:rPr>
          <w:i/>
        </w:rPr>
        <w:t xml:space="preserve"> </w:t>
      </w:r>
      <w:r w:rsidRPr="00736698">
        <w:rPr>
          <w:i/>
        </w:rPr>
        <w:t>corresponding disclosures must be actual amounts rather than estimates in accordance with the</w:t>
      </w:r>
      <w:r w:rsidR="00CD27A7" w:rsidRPr="00736698">
        <w:rPr>
          <w:i/>
        </w:rPr>
        <w:t xml:space="preserve"> </w:t>
      </w:r>
      <w:r w:rsidRPr="00736698">
        <w:rPr>
          <w:i/>
        </w:rPr>
        <w:t>requirements of § 1026.19(f), even though the provision of § 1026.38</w:t>
      </w:r>
      <w:r w:rsidR="00292CC0" w:rsidRPr="00736698">
        <w:rPr>
          <w:i/>
        </w:rPr>
        <w:t xml:space="preserve"> </w:t>
      </w:r>
      <w:r w:rsidR="00292CC0" w:rsidRPr="00736698">
        <w:rPr>
          <w:b/>
          <w:i/>
        </w:rPr>
        <w:t>[the Closing Disclosure]</w:t>
      </w:r>
      <w:r w:rsidRPr="00736698">
        <w:rPr>
          <w:i/>
        </w:rPr>
        <w:t xml:space="preserve"> cross-references a</w:t>
      </w:r>
      <w:r w:rsidR="00CD27A7" w:rsidRPr="00736698">
        <w:rPr>
          <w:i/>
        </w:rPr>
        <w:t xml:space="preserve"> </w:t>
      </w:r>
      <w:r w:rsidRPr="00736698">
        <w:rPr>
          <w:i/>
        </w:rPr>
        <w:t>counterpart in § 1026.37</w:t>
      </w:r>
      <w:r w:rsidR="00292CC0" w:rsidRPr="00736698">
        <w:rPr>
          <w:i/>
        </w:rPr>
        <w:t xml:space="preserve"> </w:t>
      </w:r>
      <w:r w:rsidR="00292CC0" w:rsidRPr="00736698">
        <w:rPr>
          <w:b/>
          <w:i/>
        </w:rPr>
        <w:t>[the Loan Estimate]</w:t>
      </w:r>
      <w:r w:rsidRPr="00736698">
        <w:rPr>
          <w:b/>
          <w:i/>
        </w:rPr>
        <w:t>.</w:t>
      </w:r>
      <w:r w:rsidRPr="00736698">
        <w:rPr>
          <w:i/>
        </w:rPr>
        <w:t xml:space="preserve"> Section 1026.38(t)(2) </w:t>
      </w:r>
      <w:r w:rsidR="000B0714" w:rsidRPr="00736698">
        <w:rPr>
          <w:b/>
          <w:i/>
        </w:rPr>
        <w:t>[81]</w:t>
      </w:r>
      <w:r w:rsidR="000B0714" w:rsidRPr="00736698">
        <w:rPr>
          <w:i/>
        </w:rPr>
        <w:t xml:space="preserve"> </w:t>
      </w:r>
      <w:r w:rsidRPr="00736698">
        <w:rPr>
          <w:i/>
        </w:rPr>
        <w:t>provides that, if a master heading, heading,</w:t>
      </w:r>
      <w:r w:rsidR="00CD27A7" w:rsidRPr="00736698">
        <w:rPr>
          <w:i/>
        </w:rPr>
        <w:t xml:space="preserve"> </w:t>
      </w:r>
      <w:r w:rsidRPr="00736698">
        <w:rPr>
          <w:i/>
        </w:rPr>
        <w:t xml:space="preserve">subheading, label, or similar designation contains the word </w:t>
      </w:r>
      <w:r w:rsidRPr="00736698">
        <w:rPr>
          <w:b/>
          <w:i/>
        </w:rPr>
        <w:t>“estimated”</w:t>
      </w:r>
      <w:r w:rsidRPr="00736698">
        <w:rPr>
          <w:i/>
        </w:rPr>
        <w:t xml:space="preserve"> in form </w:t>
      </w:r>
      <w:r w:rsidR="00D92EC9" w:rsidRPr="00736698">
        <w:rPr>
          <w:i/>
        </w:rPr>
        <w:t xml:space="preserve">H-25 </w:t>
      </w:r>
      <w:r w:rsidRPr="00736698">
        <w:rPr>
          <w:i/>
        </w:rPr>
        <w:t>of</w:t>
      </w:r>
      <w:r w:rsidR="00CD27A7" w:rsidRPr="00736698">
        <w:rPr>
          <w:i/>
        </w:rPr>
        <w:t xml:space="preserve"> </w:t>
      </w:r>
      <w:r w:rsidRPr="00736698">
        <w:rPr>
          <w:i/>
        </w:rPr>
        <w:t>appendix H to this part, that heading, label, or similar designation shall contain the word</w:t>
      </w:r>
      <w:r w:rsidR="00CD27A7" w:rsidRPr="00736698">
        <w:rPr>
          <w:i/>
        </w:rPr>
        <w:t xml:space="preserve"> </w:t>
      </w:r>
      <w:r w:rsidRPr="00736698">
        <w:rPr>
          <w:b/>
          <w:i/>
        </w:rPr>
        <w:t>“estimated.”</w:t>
      </w:r>
      <w:r w:rsidRPr="00736698">
        <w:rPr>
          <w:i/>
        </w:rPr>
        <w:t xml:space="preserve"> Thus, § 1026.38(t)(2) </w:t>
      </w:r>
      <w:r w:rsidR="000B0714" w:rsidRPr="00736698">
        <w:rPr>
          <w:b/>
          <w:i/>
        </w:rPr>
        <w:t>[81]</w:t>
      </w:r>
      <w:r w:rsidR="000B0714" w:rsidRPr="00736698">
        <w:rPr>
          <w:i/>
        </w:rPr>
        <w:t xml:space="preserve"> </w:t>
      </w:r>
      <w:r w:rsidRPr="00736698">
        <w:rPr>
          <w:i/>
        </w:rPr>
        <w:t xml:space="preserve">incorporates the </w:t>
      </w:r>
      <w:r w:rsidRPr="00736698">
        <w:rPr>
          <w:b/>
          <w:i/>
        </w:rPr>
        <w:t>“estimated”</w:t>
      </w:r>
      <w:r w:rsidRPr="00736698">
        <w:rPr>
          <w:i/>
        </w:rPr>
        <w:t xml:space="preserve"> designations reflected on form</w:t>
      </w:r>
      <w:r w:rsidR="00CD27A7" w:rsidRPr="00736698">
        <w:rPr>
          <w:i/>
        </w:rPr>
        <w:t xml:space="preserve"> </w:t>
      </w:r>
      <w:r w:rsidR="00D92EC9" w:rsidRPr="00736698">
        <w:rPr>
          <w:i/>
        </w:rPr>
        <w:t xml:space="preserve">H-25 </w:t>
      </w:r>
      <w:r w:rsidRPr="00736698">
        <w:rPr>
          <w:i/>
        </w:rPr>
        <w:t>into the requirements of § 1026.38</w:t>
      </w:r>
      <w:r w:rsidR="000B0714" w:rsidRPr="00736698">
        <w:rPr>
          <w:i/>
        </w:rPr>
        <w:t xml:space="preserve"> </w:t>
      </w:r>
      <w:r w:rsidR="000B0714" w:rsidRPr="00736698">
        <w:rPr>
          <w:b/>
          <w:i/>
        </w:rPr>
        <w:t>[the Closing Disclosure]</w:t>
      </w:r>
      <w:r w:rsidRPr="00736698">
        <w:rPr>
          <w:b/>
          <w:i/>
        </w:rPr>
        <w:t>.</w:t>
      </w:r>
      <w:r w:rsidRPr="00736698">
        <w:rPr>
          <w:i/>
        </w:rPr>
        <w:t xml:space="preserve"> </w:t>
      </w:r>
      <w:r w:rsidRPr="00736698">
        <w:rPr>
          <w:i/>
          <w:iCs/>
        </w:rPr>
        <w:t xml:space="preserve">See </w:t>
      </w:r>
      <w:r w:rsidRPr="00736698">
        <w:rPr>
          <w:i/>
        </w:rPr>
        <w:t>comment 37(o)(2)-1</w:t>
      </w:r>
      <w:r w:rsidR="000D17E1" w:rsidRPr="00736698">
        <w:rPr>
          <w:i/>
        </w:rPr>
        <w:t xml:space="preserve"> </w:t>
      </w:r>
      <w:r w:rsidR="000D17E1" w:rsidRPr="00736698">
        <w:rPr>
          <w:b/>
          <w:i/>
        </w:rPr>
        <w:t>[Loan Estimate [75]]</w:t>
      </w:r>
      <w:r w:rsidRPr="00736698">
        <w:rPr>
          <w:b/>
          <w:i/>
        </w:rPr>
        <w:t>.</w:t>
      </w:r>
    </w:p>
    <w:p w:rsidR="00AF61ED" w:rsidRPr="007743C1" w:rsidRDefault="00AF61ED" w:rsidP="00AF61ED">
      <w:pPr>
        <w:autoSpaceDE w:val="0"/>
        <w:autoSpaceDN w:val="0"/>
        <w:adjustRightInd w:val="0"/>
        <w:spacing w:after="0" w:line="240" w:lineRule="auto"/>
        <w:ind w:firstLine="0"/>
      </w:pPr>
    </w:p>
    <w:p w:rsidR="004019F2" w:rsidRPr="007743C1" w:rsidRDefault="004019F2" w:rsidP="004019F2">
      <w:pPr>
        <w:autoSpaceDE w:val="0"/>
        <w:autoSpaceDN w:val="0"/>
        <w:adjustRightInd w:val="0"/>
        <w:spacing w:after="0" w:line="240" w:lineRule="auto"/>
        <w:ind w:firstLine="0"/>
      </w:pPr>
    </w:p>
    <w:p w:rsidR="00A76732" w:rsidRDefault="00A76732">
      <w:pPr>
        <w:widowControl/>
        <w:suppressAutoHyphens w:val="0"/>
        <w:spacing w:after="0" w:line="240" w:lineRule="auto"/>
        <w:ind w:firstLine="0"/>
        <w:jc w:val="left"/>
        <w:rPr>
          <w:rFonts w:cs="Arial"/>
          <w:b/>
          <w:bCs/>
          <w:i/>
          <w:iCs/>
          <w:kern w:val="30"/>
          <w:sz w:val="28"/>
          <w:szCs w:val="28"/>
        </w:rPr>
      </w:pPr>
      <w:bookmarkStart w:id="18" w:name="_Toc436917844"/>
      <w:r>
        <w:br w:type="page"/>
      </w:r>
    </w:p>
    <w:p w:rsidR="003B4DE2" w:rsidRPr="007743C1" w:rsidRDefault="003B4DE2" w:rsidP="003B4DE2">
      <w:pPr>
        <w:pStyle w:val="Heading2"/>
      </w:pPr>
      <w:r w:rsidRPr="007743C1">
        <w:t>[8</w:t>
      </w:r>
      <w:r w:rsidR="00EE295E" w:rsidRPr="007743C1">
        <w:t>2</w:t>
      </w:r>
      <w:r w:rsidRPr="007743C1">
        <w:t>] Form</w:t>
      </w:r>
      <w:bookmarkEnd w:id="18"/>
    </w:p>
    <w:p w:rsidR="00D80764" w:rsidRDefault="00D80764" w:rsidP="00D80764">
      <w:pPr>
        <w:pStyle w:val="Heading3"/>
      </w:pPr>
      <w:r>
        <w:t>Y&amp;A Completion Instruction:</w:t>
      </w:r>
    </w:p>
    <w:p w:rsidR="00D80764" w:rsidRDefault="00D80764" w:rsidP="00D80764">
      <w:pPr>
        <w:ind w:firstLine="0"/>
      </w:pPr>
      <w:r>
        <w:t>If the institution is using one of the standard Closing Disclosures, then it has met this standard. No processor actions are required.</w:t>
      </w:r>
    </w:p>
    <w:p w:rsidR="00D80764" w:rsidRDefault="00D80764" w:rsidP="00D80764">
      <w:pPr>
        <w:pStyle w:val="Heading3"/>
      </w:pPr>
    </w:p>
    <w:p w:rsidR="003B4DE2" w:rsidRPr="007743C1" w:rsidRDefault="003B4DE2" w:rsidP="003B4DE2">
      <w:pPr>
        <w:pStyle w:val="Heading3"/>
      </w:pPr>
      <w:r w:rsidRPr="007743C1">
        <w:t>Regulat</w:t>
      </w:r>
      <w:r w:rsidR="00A76732">
        <w:t xml:space="preserve">ory Text </w:t>
      </w:r>
      <w:r w:rsidRPr="007743C1">
        <w:t>§ 1026.38(t)(3)</w:t>
      </w:r>
    </w:p>
    <w:p w:rsidR="000D20F9" w:rsidRDefault="000D20F9" w:rsidP="003B4DE2">
      <w:pPr>
        <w:autoSpaceDE w:val="0"/>
        <w:autoSpaceDN w:val="0"/>
        <w:adjustRightInd w:val="0"/>
        <w:spacing w:after="0" w:line="240" w:lineRule="auto"/>
        <w:ind w:firstLine="0"/>
      </w:pPr>
    </w:p>
    <w:p w:rsidR="004019F2" w:rsidRPr="007743C1" w:rsidRDefault="00544581" w:rsidP="003B4DE2">
      <w:pPr>
        <w:autoSpaceDE w:val="0"/>
        <w:autoSpaceDN w:val="0"/>
        <w:adjustRightInd w:val="0"/>
        <w:spacing w:after="0" w:line="240" w:lineRule="auto"/>
        <w:ind w:firstLine="0"/>
      </w:pPr>
      <w:r w:rsidRPr="007743C1">
        <w:t>(3</w:t>
      </w:r>
      <w:r w:rsidRPr="00736698">
        <w:t xml:space="preserve">) </w:t>
      </w:r>
      <w:r w:rsidRPr="00736698">
        <w:rPr>
          <w:b/>
          <w:iCs/>
        </w:rPr>
        <w:t>Form.</w:t>
      </w:r>
      <w:r w:rsidRPr="007743C1">
        <w:rPr>
          <w:i/>
          <w:iCs/>
        </w:rPr>
        <w:t xml:space="preserve"> </w:t>
      </w:r>
      <w:r w:rsidRPr="007743C1">
        <w:t xml:space="preserve">Except as provided in paragraph (t)(5) </w:t>
      </w:r>
      <w:r w:rsidR="000B0714" w:rsidRPr="007743C1">
        <w:rPr>
          <w:b/>
        </w:rPr>
        <w:t>[84]</w:t>
      </w:r>
      <w:r w:rsidR="000B0714" w:rsidRPr="007743C1">
        <w:t xml:space="preserve"> </w:t>
      </w:r>
      <w:r w:rsidRPr="007743C1">
        <w:t>of this section:</w:t>
      </w:r>
    </w:p>
    <w:p w:rsidR="004019F2" w:rsidRPr="007743C1" w:rsidRDefault="004019F2" w:rsidP="004019F2">
      <w:pPr>
        <w:autoSpaceDE w:val="0"/>
        <w:autoSpaceDN w:val="0"/>
        <w:adjustRightInd w:val="0"/>
        <w:spacing w:after="0" w:line="240" w:lineRule="auto"/>
        <w:ind w:firstLine="0"/>
      </w:pPr>
    </w:p>
    <w:p w:rsidR="00544581" w:rsidRPr="007743C1" w:rsidRDefault="00544581" w:rsidP="00A76732">
      <w:pPr>
        <w:autoSpaceDE w:val="0"/>
        <w:autoSpaceDN w:val="0"/>
        <w:adjustRightInd w:val="0"/>
        <w:spacing w:after="0" w:line="240" w:lineRule="auto"/>
        <w:ind w:left="360" w:firstLine="0"/>
      </w:pPr>
      <w:r w:rsidRPr="007743C1">
        <w:t xml:space="preserve">(i) For a </w:t>
      </w:r>
      <w:r w:rsidRPr="00CC639B">
        <w:t>transaction subject to § 1026.19(f) that</w:t>
      </w:r>
      <w:r w:rsidRPr="007743C1">
        <w:t xml:space="preserve"> is a federally related mortgage loan, as</w:t>
      </w:r>
      <w:r w:rsidR="004019F2" w:rsidRPr="007743C1">
        <w:t xml:space="preserve"> </w:t>
      </w:r>
      <w:r w:rsidRPr="007743C1">
        <w:t xml:space="preserve">defined in Regulation X, 12 CFR 1024.2, the disclosures must be made using form </w:t>
      </w:r>
      <w:r w:rsidR="000B0714" w:rsidRPr="007743C1">
        <w:t>H-25</w:t>
      </w:r>
      <w:r w:rsidRPr="007743C1">
        <w:t>, set</w:t>
      </w:r>
      <w:r w:rsidR="004019F2" w:rsidRPr="007743C1">
        <w:t xml:space="preserve"> </w:t>
      </w:r>
      <w:r w:rsidRPr="007743C1">
        <w:t>forth in appendix H to this part.</w:t>
      </w:r>
    </w:p>
    <w:p w:rsidR="004019F2" w:rsidRPr="007743C1" w:rsidRDefault="004019F2" w:rsidP="00A76732">
      <w:pPr>
        <w:autoSpaceDE w:val="0"/>
        <w:autoSpaceDN w:val="0"/>
        <w:adjustRightInd w:val="0"/>
        <w:spacing w:after="0" w:line="240" w:lineRule="auto"/>
        <w:ind w:left="360" w:firstLine="0"/>
      </w:pPr>
    </w:p>
    <w:p w:rsidR="00544581" w:rsidRPr="007743C1" w:rsidRDefault="00544581" w:rsidP="00A76732">
      <w:pPr>
        <w:autoSpaceDE w:val="0"/>
        <w:autoSpaceDN w:val="0"/>
        <w:adjustRightInd w:val="0"/>
        <w:spacing w:after="0" w:line="240" w:lineRule="auto"/>
        <w:ind w:left="360" w:firstLine="0"/>
      </w:pPr>
      <w:r w:rsidRPr="007743C1">
        <w:t>(ii) For any other transaction subject to this section, the disclosures must be made with</w:t>
      </w:r>
      <w:r w:rsidR="004019F2" w:rsidRPr="007743C1">
        <w:t xml:space="preserve"> </w:t>
      </w:r>
      <w:r w:rsidRPr="007743C1">
        <w:t xml:space="preserve">headings, content, and format substantially similar to form </w:t>
      </w:r>
      <w:r w:rsidR="000B0714" w:rsidRPr="007743C1">
        <w:t>H-25</w:t>
      </w:r>
      <w:r w:rsidRPr="007743C1">
        <w:t>, set forth in appendix H to this</w:t>
      </w:r>
      <w:r w:rsidR="004019F2" w:rsidRPr="007743C1">
        <w:t xml:space="preserve"> </w:t>
      </w:r>
      <w:r w:rsidRPr="007743C1">
        <w:t>part.</w:t>
      </w:r>
    </w:p>
    <w:p w:rsidR="004019F2" w:rsidRPr="007743C1" w:rsidRDefault="004019F2" w:rsidP="00A76732">
      <w:pPr>
        <w:autoSpaceDE w:val="0"/>
        <w:autoSpaceDN w:val="0"/>
        <w:adjustRightInd w:val="0"/>
        <w:spacing w:after="0" w:line="240" w:lineRule="auto"/>
        <w:ind w:left="360" w:firstLine="0"/>
      </w:pPr>
    </w:p>
    <w:p w:rsidR="00544581" w:rsidRPr="007743C1" w:rsidRDefault="00544581" w:rsidP="00A76732">
      <w:pPr>
        <w:autoSpaceDE w:val="0"/>
        <w:autoSpaceDN w:val="0"/>
        <w:adjustRightInd w:val="0"/>
        <w:spacing w:after="0" w:line="240" w:lineRule="auto"/>
        <w:ind w:left="360" w:firstLine="0"/>
      </w:pPr>
      <w:r w:rsidRPr="007743C1">
        <w:t>(iii) The disclosures required by this section may be provided to the consumer in</w:t>
      </w:r>
      <w:r w:rsidR="004019F2" w:rsidRPr="007743C1">
        <w:t xml:space="preserve"> </w:t>
      </w:r>
      <w:r w:rsidRPr="007743C1">
        <w:t>electronic form, subject to compliance with the consumer consent and other applicable</w:t>
      </w:r>
      <w:r w:rsidR="004019F2" w:rsidRPr="007743C1">
        <w:t xml:space="preserve"> </w:t>
      </w:r>
      <w:r w:rsidRPr="007743C1">
        <w:t>provisions of the Electronic Signatures in Global and National Commerce Act (15 U.S.C. 7001</w:t>
      </w:r>
      <w:r w:rsidR="004019F2" w:rsidRPr="007743C1">
        <w:t xml:space="preserve"> </w:t>
      </w:r>
      <w:r w:rsidRPr="007743C1">
        <w:rPr>
          <w:i/>
          <w:iCs/>
        </w:rPr>
        <w:t>et seq.</w:t>
      </w:r>
      <w:r w:rsidRPr="007743C1">
        <w:t>).</w:t>
      </w:r>
    </w:p>
    <w:p w:rsidR="00A76732" w:rsidRDefault="00A76732" w:rsidP="00AF61ED">
      <w:pPr>
        <w:pStyle w:val="Heading3"/>
      </w:pPr>
    </w:p>
    <w:p w:rsidR="00AF61ED" w:rsidRPr="007743C1" w:rsidRDefault="00A76732" w:rsidP="00AF61ED">
      <w:pPr>
        <w:pStyle w:val="Heading3"/>
      </w:pPr>
      <w:r>
        <w:t xml:space="preserve">Regulatory </w:t>
      </w:r>
      <w:r w:rsidR="00AF61ED" w:rsidRPr="007743C1">
        <w:t>Commentary</w:t>
      </w:r>
    </w:p>
    <w:p w:rsidR="000D20F9" w:rsidRDefault="000D20F9" w:rsidP="004D36FF">
      <w:pPr>
        <w:autoSpaceDE w:val="0"/>
        <w:autoSpaceDN w:val="0"/>
        <w:adjustRightInd w:val="0"/>
        <w:spacing w:after="0" w:line="240" w:lineRule="auto"/>
        <w:ind w:firstLine="0"/>
      </w:pPr>
    </w:p>
    <w:p w:rsidR="00AF61ED" w:rsidRPr="00736698" w:rsidRDefault="004D36FF" w:rsidP="004D36FF">
      <w:pPr>
        <w:autoSpaceDE w:val="0"/>
        <w:autoSpaceDN w:val="0"/>
        <w:adjustRightInd w:val="0"/>
        <w:spacing w:after="0" w:line="240" w:lineRule="auto"/>
        <w:ind w:firstLine="0"/>
        <w:rPr>
          <w:i/>
          <w:spacing w:val="-4"/>
        </w:rPr>
      </w:pPr>
      <w:r w:rsidRPr="00736698">
        <w:rPr>
          <w:i/>
          <w:spacing w:val="-4"/>
        </w:rPr>
        <w:t xml:space="preserve">1. </w:t>
      </w:r>
      <w:r w:rsidRPr="00736698">
        <w:rPr>
          <w:b/>
          <w:i/>
          <w:iCs/>
          <w:spacing w:val="-4"/>
        </w:rPr>
        <w:t>Non-federally related mortgage loans.</w:t>
      </w:r>
      <w:r w:rsidRPr="00736698">
        <w:rPr>
          <w:i/>
          <w:iCs/>
          <w:spacing w:val="-4"/>
        </w:rPr>
        <w:t xml:space="preserve"> </w:t>
      </w:r>
      <w:r w:rsidRPr="00736698">
        <w:rPr>
          <w:i/>
          <w:spacing w:val="-4"/>
        </w:rPr>
        <w:t>For a transaction that a non-federally related</w:t>
      </w:r>
      <w:r w:rsidR="00CD27A7" w:rsidRPr="00736698">
        <w:rPr>
          <w:i/>
          <w:spacing w:val="-4"/>
        </w:rPr>
        <w:t xml:space="preserve"> </w:t>
      </w:r>
      <w:r w:rsidRPr="00736698">
        <w:rPr>
          <w:i/>
          <w:spacing w:val="-4"/>
        </w:rPr>
        <w:t xml:space="preserve">mortgage loan, the creditor is not required to use form </w:t>
      </w:r>
      <w:r w:rsidR="00D92EC9" w:rsidRPr="00736698">
        <w:rPr>
          <w:i/>
          <w:spacing w:val="-4"/>
        </w:rPr>
        <w:t xml:space="preserve">H-25 </w:t>
      </w:r>
      <w:r w:rsidRPr="00736698">
        <w:rPr>
          <w:i/>
          <w:spacing w:val="-4"/>
        </w:rPr>
        <w:t>of appendix H to this part, although</w:t>
      </w:r>
      <w:r w:rsidR="00CD27A7" w:rsidRPr="00736698">
        <w:rPr>
          <w:i/>
          <w:spacing w:val="-4"/>
        </w:rPr>
        <w:t xml:space="preserve"> </w:t>
      </w:r>
      <w:r w:rsidRPr="00736698">
        <w:rPr>
          <w:i/>
          <w:spacing w:val="-4"/>
        </w:rPr>
        <w:t>its use as a model form for such transactions, if properly completed with accurate content,</w:t>
      </w:r>
      <w:r w:rsidR="00CD27A7" w:rsidRPr="00736698">
        <w:rPr>
          <w:i/>
          <w:spacing w:val="-4"/>
        </w:rPr>
        <w:t xml:space="preserve"> </w:t>
      </w:r>
      <w:r w:rsidRPr="00736698">
        <w:rPr>
          <w:i/>
          <w:spacing w:val="-4"/>
        </w:rPr>
        <w:t>constitutes compliance with the clear and conspicuous and segregation requirements of</w:t>
      </w:r>
      <w:r w:rsidR="00CD27A7" w:rsidRPr="00736698">
        <w:rPr>
          <w:i/>
          <w:spacing w:val="-4"/>
        </w:rPr>
        <w:t xml:space="preserve"> </w:t>
      </w:r>
      <w:r w:rsidRPr="00736698">
        <w:rPr>
          <w:i/>
          <w:spacing w:val="-4"/>
        </w:rPr>
        <w:t>§ 1026.38(t)(1)(i)</w:t>
      </w:r>
      <w:r w:rsidR="000B0714" w:rsidRPr="00736698">
        <w:rPr>
          <w:b/>
          <w:i/>
          <w:spacing w:val="-4"/>
        </w:rPr>
        <w:t xml:space="preserve"> [80]</w:t>
      </w:r>
      <w:r w:rsidRPr="00736698">
        <w:rPr>
          <w:b/>
          <w:i/>
          <w:spacing w:val="-4"/>
        </w:rPr>
        <w:t>.</w:t>
      </w:r>
      <w:r w:rsidRPr="00736698">
        <w:rPr>
          <w:i/>
          <w:spacing w:val="-4"/>
        </w:rPr>
        <w:t xml:space="preserve"> Even when the creditor elects not to use the model form, § 1026.38(t)(1)(ii)</w:t>
      </w:r>
      <w:r w:rsidR="00CD27A7" w:rsidRPr="00736698">
        <w:rPr>
          <w:i/>
          <w:spacing w:val="-4"/>
        </w:rPr>
        <w:t xml:space="preserve"> </w:t>
      </w:r>
      <w:r w:rsidR="000B0714" w:rsidRPr="00736698">
        <w:rPr>
          <w:b/>
          <w:i/>
          <w:spacing w:val="-4"/>
        </w:rPr>
        <w:t>[80]</w:t>
      </w:r>
      <w:r w:rsidR="000B0714" w:rsidRPr="00736698">
        <w:rPr>
          <w:i/>
          <w:spacing w:val="-4"/>
        </w:rPr>
        <w:t xml:space="preserve"> </w:t>
      </w:r>
      <w:r w:rsidRPr="00736698">
        <w:rPr>
          <w:i/>
          <w:spacing w:val="-4"/>
        </w:rPr>
        <w:t>requires that the disclosures contain only the information required by § 1026.38(a) through (s)</w:t>
      </w:r>
      <w:r w:rsidR="000B0714" w:rsidRPr="00736698">
        <w:rPr>
          <w:i/>
          <w:spacing w:val="-4"/>
        </w:rPr>
        <w:t xml:space="preserve"> </w:t>
      </w:r>
      <w:r w:rsidR="000B0714" w:rsidRPr="00736698">
        <w:rPr>
          <w:b/>
          <w:i/>
          <w:spacing w:val="-4"/>
        </w:rPr>
        <w:t>[see manual Sections 2 through 20]</w:t>
      </w:r>
      <w:r w:rsidRPr="00736698">
        <w:rPr>
          <w:b/>
          <w:i/>
          <w:spacing w:val="-4"/>
        </w:rPr>
        <w:t>,</w:t>
      </w:r>
      <w:r w:rsidR="00CD27A7" w:rsidRPr="00736698">
        <w:rPr>
          <w:i/>
          <w:spacing w:val="-4"/>
        </w:rPr>
        <w:t xml:space="preserve"> </w:t>
      </w:r>
      <w:r w:rsidRPr="00736698">
        <w:rPr>
          <w:i/>
          <w:spacing w:val="-4"/>
        </w:rPr>
        <w:t xml:space="preserve">and that the creditor make the disclosures in the same order as they occur in form </w:t>
      </w:r>
      <w:r w:rsidR="00D92EC9" w:rsidRPr="00736698">
        <w:rPr>
          <w:i/>
          <w:spacing w:val="-4"/>
        </w:rPr>
        <w:t>H-25</w:t>
      </w:r>
      <w:r w:rsidRPr="00736698">
        <w:rPr>
          <w:i/>
          <w:spacing w:val="-4"/>
        </w:rPr>
        <w:t>, use the</w:t>
      </w:r>
      <w:r w:rsidR="00CD27A7" w:rsidRPr="00736698">
        <w:rPr>
          <w:i/>
          <w:spacing w:val="-4"/>
        </w:rPr>
        <w:t xml:space="preserve"> </w:t>
      </w:r>
      <w:r w:rsidRPr="00736698">
        <w:rPr>
          <w:i/>
          <w:spacing w:val="-4"/>
        </w:rPr>
        <w:t>same headings, labels, and similar designations as used in the form (many of which also are</w:t>
      </w:r>
      <w:r w:rsidR="00CD27A7" w:rsidRPr="00736698">
        <w:rPr>
          <w:i/>
          <w:spacing w:val="-4"/>
        </w:rPr>
        <w:t xml:space="preserve"> </w:t>
      </w:r>
      <w:r w:rsidRPr="00736698">
        <w:rPr>
          <w:i/>
          <w:spacing w:val="-4"/>
        </w:rPr>
        <w:t>expressly required by § 1026.38(a) through (s)</w:t>
      </w:r>
      <w:r w:rsidR="000B0714" w:rsidRPr="00736698">
        <w:rPr>
          <w:i/>
          <w:spacing w:val="-4"/>
        </w:rPr>
        <w:t xml:space="preserve"> </w:t>
      </w:r>
      <w:r w:rsidR="000B0714" w:rsidRPr="00736698">
        <w:rPr>
          <w:b/>
          <w:i/>
          <w:spacing w:val="-4"/>
        </w:rPr>
        <w:t>[see manual Sections 2 through 20]</w:t>
      </w:r>
      <w:r w:rsidRPr="00736698">
        <w:rPr>
          <w:i/>
          <w:spacing w:val="-4"/>
        </w:rPr>
        <w:t>), and position the disclosures relative to those</w:t>
      </w:r>
      <w:r w:rsidR="00CD27A7" w:rsidRPr="00736698">
        <w:rPr>
          <w:i/>
          <w:spacing w:val="-4"/>
        </w:rPr>
        <w:t xml:space="preserve"> </w:t>
      </w:r>
      <w:r w:rsidRPr="00736698">
        <w:rPr>
          <w:i/>
          <w:spacing w:val="-4"/>
        </w:rPr>
        <w:t>designations in the same manner as shown in the form. In order to be in a format substantially</w:t>
      </w:r>
      <w:r w:rsidR="00CD27A7" w:rsidRPr="00736698">
        <w:rPr>
          <w:i/>
          <w:spacing w:val="-4"/>
        </w:rPr>
        <w:t xml:space="preserve"> </w:t>
      </w:r>
      <w:r w:rsidRPr="00736698">
        <w:rPr>
          <w:i/>
          <w:spacing w:val="-4"/>
        </w:rPr>
        <w:t xml:space="preserve">similar to form </w:t>
      </w:r>
      <w:r w:rsidR="000B0714" w:rsidRPr="00736698">
        <w:rPr>
          <w:i/>
          <w:spacing w:val="-4"/>
        </w:rPr>
        <w:t>H-25,</w:t>
      </w:r>
      <w:r w:rsidRPr="00736698">
        <w:rPr>
          <w:i/>
          <w:spacing w:val="-4"/>
        </w:rPr>
        <w:t xml:space="preserve"> the disclosures required by § 1026.38 </w:t>
      </w:r>
      <w:r w:rsidR="000B0714" w:rsidRPr="00736698">
        <w:rPr>
          <w:b/>
          <w:i/>
          <w:spacing w:val="-4"/>
        </w:rPr>
        <w:t>[the Closing Disclosure]</w:t>
      </w:r>
      <w:r w:rsidR="000B0714" w:rsidRPr="00736698">
        <w:rPr>
          <w:i/>
          <w:spacing w:val="-4"/>
        </w:rPr>
        <w:t xml:space="preserve"> </w:t>
      </w:r>
      <w:r w:rsidRPr="00736698">
        <w:rPr>
          <w:i/>
          <w:spacing w:val="-4"/>
        </w:rPr>
        <w:t>must be provided on letter size (8.5”</w:t>
      </w:r>
      <w:r w:rsidR="00CD27A7" w:rsidRPr="00736698">
        <w:rPr>
          <w:i/>
          <w:spacing w:val="-4"/>
        </w:rPr>
        <w:t xml:space="preserve"> </w:t>
      </w:r>
      <w:r w:rsidRPr="00736698">
        <w:rPr>
          <w:i/>
          <w:spacing w:val="-4"/>
        </w:rPr>
        <w:t>x 11”) paper.</w:t>
      </w:r>
    </w:p>
    <w:p w:rsidR="00AF61ED" w:rsidRPr="007743C1" w:rsidRDefault="00AF61ED" w:rsidP="00AF61ED">
      <w:pPr>
        <w:autoSpaceDE w:val="0"/>
        <w:autoSpaceDN w:val="0"/>
        <w:adjustRightInd w:val="0"/>
        <w:spacing w:after="0" w:line="240" w:lineRule="auto"/>
      </w:pPr>
    </w:p>
    <w:p w:rsidR="00893F5D" w:rsidRDefault="00893F5D" w:rsidP="004019F2">
      <w:pPr>
        <w:autoSpaceDE w:val="0"/>
        <w:autoSpaceDN w:val="0"/>
        <w:adjustRightInd w:val="0"/>
        <w:spacing w:after="0" w:line="240" w:lineRule="auto"/>
        <w:ind w:firstLine="0"/>
      </w:pPr>
    </w:p>
    <w:p w:rsidR="00893F5D" w:rsidRPr="007743C1" w:rsidRDefault="00893F5D" w:rsidP="004019F2">
      <w:pPr>
        <w:autoSpaceDE w:val="0"/>
        <w:autoSpaceDN w:val="0"/>
        <w:adjustRightInd w:val="0"/>
        <w:spacing w:after="0" w:line="240" w:lineRule="auto"/>
        <w:ind w:firstLine="0"/>
      </w:pPr>
    </w:p>
    <w:p w:rsidR="00A76732" w:rsidRDefault="00A76732">
      <w:pPr>
        <w:widowControl/>
        <w:suppressAutoHyphens w:val="0"/>
        <w:spacing w:after="0" w:line="240" w:lineRule="auto"/>
        <w:ind w:firstLine="0"/>
        <w:jc w:val="left"/>
        <w:rPr>
          <w:rFonts w:cs="Arial"/>
          <w:b/>
          <w:bCs/>
          <w:i/>
          <w:iCs/>
          <w:kern w:val="30"/>
          <w:sz w:val="28"/>
          <w:szCs w:val="28"/>
        </w:rPr>
      </w:pPr>
      <w:bookmarkStart w:id="19" w:name="_Toc436917845"/>
      <w:r>
        <w:br w:type="page"/>
      </w:r>
    </w:p>
    <w:p w:rsidR="003B4DE2" w:rsidRPr="00B442E8" w:rsidRDefault="003B4DE2" w:rsidP="003B4DE2">
      <w:pPr>
        <w:pStyle w:val="Heading2"/>
      </w:pPr>
      <w:r w:rsidRPr="00B442E8">
        <w:t>[8</w:t>
      </w:r>
      <w:r w:rsidR="00EE295E" w:rsidRPr="00B442E8">
        <w:t>3</w:t>
      </w:r>
      <w:r w:rsidRPr="00B442E8">
        <w:t>] Rounding</w:t>
      </w:r>
      <w:bookmarkEnd w:id="19"/>
    </w:p>
    <w:p w:rsidR="000A0755" w:rsidRDefault="000A0755" w:rsidP="000A0755">
      <w:pPr>
        <w:pStyle w:val="Heading3"/>
      </w:pPr>
      <w:r>
        <w:t>Y&amp;A Completion Instruction:</w:t>
      </w:r>
    </w:p>
    <w:p w:rsidR="000A0755" w:rsidRDefault="000A0755" w:rsidP="000A0755">
      <w:pPr>
        <w:ind w:firstLine="0"/>
      </w:pPr>
      <w:r>
        <w:t>All rounding issues were included in the completion instructions above. No processor actions are required.</w:t>
      </w:r>
    </w:p>
    <w:p w:rsidR="000A0755" w:rsidRDefault="000A0755" w:rsidP="000A0755">
      <w:pPr>
        <w:pStyle w:val="Heading3"/>
      </w:pPr>
    </w:p>
    <w:p w:rsidR="003B4DE2" w:rsidRPr="007743C1" w:rsidRDefault="003B4DE2" w:rsidP="003B4DE2">
      <w:pPr>
        <w:pStyle w:val="Heading3"/>
      </w:pPr>
      <w:r w:rsidRPr="007743C1">
        <w:t>Regulation § 1026.38(t)(4)</w:t>
      </w:r>
    </w:p>
    <w:p w:rsidR="000D20F9" w:rsidRDefault="000D20F9" w:rsidP="003B4DE2">
      <w:pPr>
        <w:autoSpaceDE w:val="0"/>
        <w:autoSpaceDN w:val="0"/>
        <w:adjustRightInd w:val="0"/>
        <w:spacing w:after="0" w:line="240" w:lineRule="auto"/>
        <w:ind w:firstLine="0"/>
      </w:pPr>
    </w:p>
    <w:p w:rsidR="004019F2" w:rsidRPr="00736698" w:rsidRDefault="00544581" w:rsidP="003B4DE2">
      <w:pPr>
        <w:autoSpaceDE w:val="0"/>
        <w:autoSpaceDN w:val="0"/>
        <w:adjustRightInd w:val="0"/>
        <w:spacing w:after="0" w:line="240" w:lineRule="auto"/>
        <w:ind w:firstLine="0"/>
        <w:rPr>
          <w:b/>
          <w:iCs/>
        </w:rPr>
      </w:pPr>
      <w:r w:rsidRPr="00736698">
        <w:t xml:space="preserve">(4) </w:t>
      </w:r>
      <w:r w:rsidRPr="00736698">
        <w:rPr>
          <w:b/>
          <w:iCs/>
        </w:rPr>
        <w:t xml:space="preserve">Rounding. </w:t>
      </w:r>
    </w:p>
    <w:p w:rsidR="004019F2" w:rsidRPr="00736698" w:rsidRDefault="004019F2" w:rsidP="004019F2">
      <w:pPr>
        <w:autoSpaceDE w:val="0"/>
        <w:autoSpaceDN w:val="0"/>
        <w:adjustRightInd w:val="0"/>
        <w:spacing w:after="0" w:line="240" w:lineRule="auto"/>
        <w:ind w:firstLine="0"/>
        <w:rPr>
          <w:iCs/>
        </w:rPr>
      </w:pPr>
    </w:p>
    <w:p w:rsidR="004019F2" w:rsidRPr="00736698" w:rsidRDefault="00544581" w:rsidP="00A76732">
      <w:pPr>
        <w:autoSpaceDE w:val="0"/>
        <w:autoSpaceDN w:val="0"/>
        <w:adjustRightInd w:val="0"/>
        <w:spacing w:after="0" w:line="240" w:lineRule="auto"/>
        <w:ind w:left="360" w:firstLine="0"/>
      </w:pPr>
      <w:r w:rsidRPr="00736698">
        <w:t>(i</w:t>
      </w:r>
      <w:r w:rsidRPr="00736698">
        <w:rPr>
          <w:b/>
        </w:rPr>
        <w:t xml:space="preserve">) </w:t>
      </w:r>
      <w:r w:rsidRPr="00736698">
        <w:rPr>
          <w:b/>
          <w:iCs/>
        </w:rPr>
        <w:t>Nearest dollar.</w:t>
      </w:r>
      <w:r w:rsidRPr="00736698">
        <w:rPr>
          <w:iCs/>
        </w:rPr>
        <w:t xml:space="preserve"> </w:t>
      </w:r>
      <w:r w:rsidRPr="00736698">
        <w:t>The following dollar amounts are required to be</w:t>
      </w:r>
      <w:r w:rsidR="004019F2" w:rsidRPr="00736698">
        <w:t xml:space="preserve"> </w:t>
      </w:r>
      <w:r w:rsidRPr="00736698">
        <w:t>rounded to the nearest whole dollar:</w:t>
      </w:r>
    </w:p>
    <w:p w:rsidR="00063A04" w:rsidRPr="00736698" w:rsidRDefault="00063A04" w:rsidP="00063A04">
      <w:pPr>
        <w:autoSpaceDE w:val="0"/>
        <w:autoSpaceDN w:val="0"/>
        <w:adjustRightInd w:val="0"/>
        <w:spacing w:after="0" w:line="240" w:lineRule="auto"/>
        <w:ind w:firstLine="0"/>
      </w:pPr>
    </w:p>
    <w:p w:rsidR="00544581" w:rsidRPr="00736698" w:rsidRDefault="00544581" w:rsidP="00A76732">
      <w:pPr>
        <w:autoSpaceDE w:val="0"/>
        <w:autoSpaceDN w:val="0"/>
        <w:adjustRightInd w:val="0"/>
        <w:spacing w:after="0" w:line="240" w:lineRule="auto"/>
        <w:ind w:left="720" w:firstLine="0"/>
      </w:pPr>
      <w:r w:rsidRPr="00736698">
        <w:t xml:space="preserve">(A) The dollar amounts required to be disclosed by paragraph (b) </w:t>
      </w:r>
      <w:r w:rsidR="000B0714" w:rsidRPr="00736698">
        <w:rPr>
          <w:b/>
        </w:rPr>
        <w:t>[see manual Section 3]</w:t>
      </w:r>
      <w:r w:rsidR="000B0714" w:rsidRPr="00736698">
        <w:t xml:space="preserve"> </w:t>
      </w:r>
      <w:r w:rsidRPr="00736698">
        <w:t>of this section that are</w:t>
      </w:r>
      <w:r w:rsidR="004019F2" w:rsidRPr="00736698">
        <w:t xml:space="preserve"> </w:t>
      </w:r>
      <w:r w:rsidRPr="00736698">
        <w:t xml:space="preserve">required to be rounded by § 1026.37(o)(4)(i)(A) </w:t>
      </w:r>
      <w:r w:rsidR="000D17E1" w:rsidRPr="00736698">
        <w:rPr>
          <w:b/>
        </w:rPr>
        <w:t>[Loan Estimate [77]]</w:t>
      </w:r>
      <w:r w:rsidR="00D80764" w:rsidRPr="00736698">
        <w:rPr>
          <w:b/>
        </w:rPr>
        <w:t xml:space="preserve"> </w:t>
      </w:r>
      <w:r w:rsidRPr="00736698">
        <w:t>when disclosed under § 1026.37(b)(6) and (7)</w:t>
      </w:r>
      <w:r w:rsidR="000D17E1" w:rsidRPr="00736698">
        <w:t xml:space="preserve"> </w:t>
      </w:r>
      <w:r w:rsidR="000D17E1" w:rsidRPr="00736698">
        <w:rPr>
          <w:b/>
        </w:rPr>
        <w:t>[Loan Estimate [19] and [20]]</w:t>
      </w:r>
      <w:r w:rsidRPr="00736698">
        <w:rPr>
          <w:b/>
        </w:rPr>
        <w:t>;</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 xml:space="preserve">(B) The dollar amounts required to be disclosed by paragraph (c) </w:t>
      </w:r>
      <w:r w:rsidR="000B0714" w:rsidRPr="00736698">
        <w:rPr>
          <w:b/>
        </w:rPr>
        <w:t>[see manual Section 4]</w:t>
      </w:r>
      <w:r w:rsidR="000B0714" w:rsidRPr="00736698">
        <w:t xml:space="preserve"> </w:t>
      </w:r>
      <w:r w:rsidRPr="00736698">
        <w:t>of this section that are</w:t>
      </w:r>
      <w:r w:rsidR="004019F2" w:rsidRPr="00736698">
        <w:t xml:space="preserve"> </w:t>
      </w:r>
      <w:r w:rsidRPr="00736698">
        <w:t xml:space="preserve">required to be rounded by </w:t>
      </w:r>
      <w:r w:rsidRPr="00736698">
        <w:rPr>
          <w:b/>
        </w:rPr>
        <w:t>§ 1026.37(o)(4)(i)(A)</w:t>
      </w:r>
      <w:r w:rsidRPr="00736698">
        <w:t xml:space="preserve"> when disclosed under § 1026.37(c)(1)(iii)</w:t>
      </w:r>
      <w:r w:rsidR="000D17E1" w:rsidRPr="00736698">
        <w:t xml:space="preserve"> </w:t>
      </w:r>
      <w:r w:rsidR="000D17E1" w:rsidRPr="00736698">
        <w:rPr>
          <w:b/>
        </w:rPr>
        <w:t>[Loan Estimate [22]]</w:t>
      </w:r>
      <w:r w:rsidRPr="00736698">
        <w:rPr>
          <w:b/>
        </w:rPr>
        <w:t>;</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 xml:space="preserve">(C) The dollar amounts required to be disclosed by paragraphs (e) </w:t>
      </w:r>
      <w:r w:rsidR="000B0714" w:rsidRPr="00736698">
        <w:rPr>
          <w:b/>
        </w:rPr>
        <w:t>[see manual Section 6]</w:t>
      </w:r>
      <w:r w:rsidR="000B0714" w:rsidRPr="00736698">
        <w:t xml:space="preserve"> </w:t>
      </w:r>
      <w:r w:rsidRPr="00736698">
        <w:t xml:space="preserve">and (i) </w:t>
      </w:r>
      <w:r w:rsidR="000B0714" w:rsidRPr="00736698">
        <w:rPr>
          <w:b/>
        </w:rPr>
        <w:t>[see manual Section 10]</w:t>
      </w:r>
      <w:r w:rsidR="000B0714" w:rsidRPr="00736698">
        <w:t xml:space="preserve"> </w:t>
      </w:r>
      <w:r w:rsidRPr="00736698">
        <w:t>of this section</w:t>
      </w:r>
      <w:r w:rsidR="004019F2" w:rsidRPr="00736698">
        <w:t xml:space="preserve"> </w:t>
      </w:r>
      <w:r w:rsidRPr="00736698">
        <w:t xml:space="preserve">under the subheading </w:t>
      </w:r>
      <w:r w:rsidRPr="00736698">
        <w:rPr>
          <w:b/>
        </w:rPr>
        <w:t>“Loan Estimate”</w:t>
      </w:r>
      <w:r w:rsidRPr="00736698">
        <w:t>;</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 xml:space="preserve">(D) The dollar amounts required to be disclosed by paragraph (m) </w:t>
      </w:r>
      <w:r w:rsidR="000B0714" w:rsidRPr="00736698">
        <w:rPr>
          <w:b/>
        </w:rPr>
        <w:t>[see manual Section 14]</w:t>
      </w:r>
      <w:r w:rsidR="000B0714" w:rsidRPr="00736698">
        <w:t xml:space="preserve"> </w:t>
      </w:r>
      <w:r w:rsidRPr="00736698">
        <w:t>of this section; and</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rPr>
          <w:b/>
        </w:rPr>
      </w:pPr>
      <w:r w:rsidRPr="00736698">
        <w:t xml:space="preserve">(E) The dollar amounts required to be disclosed by paragraph (c) </w:t>
      </w:r>
      <w:r w:rsidR="000B0714" w:rsidRPr="00736698">
        <w:rPr>
          <w:b/>
        </w:rPr>
        <w:t>[see manual Section 4]</w:t>
      </w:r>
      <w:r w:rsidR="000B0714" w:rsidRPr="00736698">
        <w:t xml:space="preserve"> </w:t>
      </w:r>
      <w:r w:rsidRPr="00736698">
        <w:t>of this section that are</w:t>
      </w:r>
      <w:r w:rsidR="004019F2" w:rsidRPr="00736698">
        <w:t xml:space="preserve"> </w:t>
      </w:r>
      <w:r w:rsidRPr="00736698">
        <w:t xml:space="preserve">required to be rounded by § 1026.37(o)(4)(i)(C) </w:t>
      </w:r>
      <w:r w:rsidR="000D17E1" w:rsidRPr="00736698">
        <w:rPr>
          <w:b/>
        </w:rPr>
        <w:t>[Loan Estimate [77]]</w:t>
      </w:r>
      <w:r w:rsidR="000D17E1" w:rsidRPr="00736698">
        <w:t xml:space="preserve"> </w:t>
      </w:r>
      <w:r w:rsidRPr="00736698">
        <w:t>when disclosed under § 1026.37(c)(2)(iv)</w:t>
      </w:r>
      <w:r w:rsidR="00456EFF" w:rsidRPr="00736698">
        <w:t xml:space="preserve"> </w:t>
      </w:r>
      <w:r w:rsidR="000D17E1" w:rsidRPr="00736698">
        <w:rPr>
          <w:b/>
        </w:rPr>
        <w:t>[</w:t>
      </w:r>
      <w:r w:rsidR="00456EFF" w:rsidRPr="00736698">
        <w:rPr>
          <w:b/>
        </w:rPr>
        <w:t>Loan Estimate [23]]</w:t>
      </w:r>
      <w:r w:rsidRPr="00736698">
        <w:rPr>
          <w:b/>
        </w:rPr>
        <w:t>.</w:t>
      </w:r>
    </w:p>
    <w:p w:rsidR="004019F2" w:rsidRPr="00736698" w:rsidRDefault="004019F2" w:rsidP="004019F2">
      <w:pPr>
        <w:autoSpaceDE w:val="0"/>
        <w:autoSpaceDN w:val="0"/>
        <w:adjustRightInd w:val="0"/>
        <w:spacing w:after="0" w:line="240" w:lineRule="auto"/>
        <w:ind w:firstLine="0"/>
      </w:pPr>
    </w:p>
    <w:p w:rsidR="00544581" w:rsidRPr="00736698" w:rsidRDefault="00544581" w:rsidP="00A76732">
      <w:pPr>
        <w:autoSpaceDE w:val="0"/>
        <w:autoSpaceDN w:val="0"/>
        <w:adjustRightInd w:val="0"/>
        <w:spacing w:after="0" w:line="240" w:lineRule="auto"/>
        <w:ind w:left="360" w:firstLine="0"/>
      </w:pPr>
      <w:r w:rsidRPr="00736698">
        <w:t xml:space="preserve">(ii) </w:t>
      </w:r>
      <w:r w:rsidRPr="00736698">
        <w:rPr>
          <w:b/>
          <w:iCs/>
        </w:rPr>
        <w:t>Percentages</w:t>
      </w:r>
      <w:r w:rsidRPr="00736698">
        <w:rPr>
          <w:b/>
        </w:rPr>
        <w:t>.</w:t>
      </w:r>
      <w:r w:rsidRPr="00736698">
        <w:t xml:space="preserve"> The percentage amounts required to be disclosed under paragraphs (b)</w:t>
      </w:r>
      <w:r w:rsidR="000B0714" w:rsidRPr="00736698">
        <w:t xml:space="preserve"> </w:t>
      </w:r>
      <w:r w:rsidR="000B0714" w:rsidRPr="00736698">
        <w:rPr>
          <w:b/>
        </w:rPr>
        <w:t>[see manual Section 3]</w:t>
      </w:r>
      <w:r w:rsidRPr="00736698">
        <w:rPr>
          <w:b/>
        </w:rPr>
        <w:t>,</w:t>
      </w:r>
      <w:r w:rsidR="004019F2" w:rsidRPr="00736698">
        <w:t xml:space="preserve"> </w:t>
      </w:r>
      <w:r w:rsidRPr="00736698">
        <w:t>(f)(1)(i)</w:t>
      </w:r>
      <w:r w:rsidR="000B0714" w:rsidRPr="00736698">
        <w:t xml:space="preserve"> </w:t>
      </w:r>
      <w:r w:rsidR="000B0714" w:rsidRPr="00736698">
        <w:rPr>
          <w:b/>
        </w:rPr>
        <w:t>[17]</w:t>
      </w:r>
      <w:r w:rsidRPr="00736698">
        <w:rPr>
          <w:b/>
        </w:rPr>
        <w:t>,</w:t>
      </w:r>
      <w:r w:rsidRPr="00736698">
        <w:t xml:space="preserve"> (g)(2)(iii)</w:t>
      </w:r>
      <w:r w:rsidR="00AF5A06" w:rsidRPr="00736698">
        <w:t xml:space="preserve"> </w:t>
      </w:r>
      <w:r w:rsidR="00AF5A06" w:rsidRPr="00736698">
        <w:rPr>
          <w:b/>
        </w:rPr>
        <w:t xml:space="preserve">[unknown, assuming </w:t>
      </w:r>
      <w:r w:rsidR="00456EFF" w:rsidRPr="00736698">
        <w:rPr>
          <w:b/>
        </w:rPr>
        <w:t xml:space="preserve">Loan Estimate </w:t>
      </w:r>
      <w:r w:rsidR="00AF5A06" w:rsidRPr="00736698">
        <w:rPr>
          <w:b/>
        </w:rPr>
        <w:t>[</w:t>
      </w:r>
      <w:r w:rsidR="00456EFF" w:rsidRPr="00736698">
        <w:rPr>
          <w:b/>
        </w:rPr>
        <w:t>37</w:t>
      </w:r>
      <w:r w:rsidR="00AF5A06" w:rsidRPr="00736698">
        <w:rPr>
          <w:b/>
        </w:rPr>
        <w:t>]</w:t>
      </w:r>
      <w:r w:rsidR="00456EFF" w:rsidRPr="00736698">
        <w:rPr>
          <w:b/>
        </w:rPr>
        <w:t>]</w:t>
      </w:r>
      <w:r w:rsidRPr="00736698">
        <w:rPr>
          <w:b/>
        </w:rPr>
        <w:t>,</w:t>
      </w:r>
      <w:r w:rsidRPr="00736698">
        <w:t xml:space="preserve"> (l)(3)</w:t>
      </w:r>
      <w:r w:rsidR="00AF5A06" w:rsidRPr="00736698">
        <w:t xml:space="preserve"> </w:t>
      </w:r>
      <w:r w:rsidR="00AF5A06" w:rsidRPr="00736698">
        <w:rPr>
          <w:b/>
        </w:rPr>
        <w:t>[51]</w:t>
      </w:r>
      <w:r w:rsidRPr="00736698">
        <w:rPr>
          <w:b/>
        </w:rPr>
        <w:t>,</w:t>
      </w:r>
      <w:r w:rsidRPr="00736698">
        <w:t xml:space="preserve"> (n)</w:t>
      </w:r>
      <w:r w:rsidR="00AF5A06" w:rsidRPr="00736698">
        <w:t xml:space="preserve"> </w:t>
      </w:r>
      <w:r w:rsidR="00AF5A06" w:rsidRPr="00736698">
        <w:rPr>
          <w:b/>
        </w:rPr>
        <w:t>[see manual Section 15]</w:t>
      </w:r>
      <w:r w:rsidRPr="00736698">
        <w:rPr>
          <w:b/>
        </w:rPr>
        <w:t>,</w:t>
      </w:r>
      <w:r w:rsidRPr="00736698">
        <w:t xml:space="preserve"> and (o)(5) </w:t>
      </w:r>
      <w:r w:rsidR="00AF5A06" w:rsidRPr="00736698">
        <w:rPr>
          <w:b/>
        </w:rPr>
        <w:t>[62]</w:t>
      </w:r>
      <w:r w:rsidR="00AF5A06" w:rsidRPr="00736698">
        <w:t xml:space="preserve"> </w:t>
      </w:r>
      <w:r w:rsidRPr="00736698">
        <w:t>of this section shall not be rounded and shall be</w:t>
      </w:r>
      <w:r w:rsidR="004019F2" w:rsidRPr="00736698">
        <w:t xml:space="preserve"> </w:t>
      </w:r>
      <w:r w:rsidRPr="00736698">
        <w:t>disclosed up to two or three decimal places. The percentage amount required to be disclosed</w:t>
      </w:r>
      <w:r w:rsidR="004019F2" w:rsidRPr="00736698">
        <w:t xml:space="preserve"> </w:t>
      </w:r>
      <w:r w:rsidRPr="00736698">
        <w:t xml:space="preserve">under paragraph (o)(4) </w:t>
      </w:r>
      <w:r w:rsidR="00AF5A06" w:rsidRPr="00736698">
        <w:rPr>
          <w:b/>
        </w:rPr>
        <w:t>[61]</w:t>
      </w:r>
      <w:r w:rsidR="00AF5A06" w:rsidRPr="00736698">
        <w:t xml:space="preserve"> </w:t>
      </w:r>
      <w:r w:rsidRPr="00736698">
        <w:t>of this section shall not be rounded and shall be disclosed up to three</w:t>
      </w:r>
      <w:r w:rsidR="004019F2" w:rsidRPr="00736698">
        <w:t xml:space="preserve"> </w:t>
      </w:r>
      <w:r w:rsidRPr="00736698">
        <w:t>decimal places. If the amount is a whole number then the amount disclosed shall be truncated at</w:t>
      </w:r>
      <w:r w:rsidR="004019F2" w:rsidRPr="00736698">
        <w:t xml:space="preserve"> </w:t>
      </w:r>
      <w:r w:rsidRPr="00736698">
        <w:t>the decimal point.</w:t>
      </w:r>
    </w:p>
    <w:p w:rsidR="004019F2" w:rsidRPr="00736698" w:rsidRDefault="004019F2" w:rsidP="00A76732">
      <w:pPr>
        <w:autoSpaceDE w:val="0"/>
        <w:autoSpaceDN w:val="0"/>
        <w:adjustRightInd w:val="0"/>
        <w:spacing w:after="0" w:line="240" w:lineRule="auto"/>
        <w:ind w:left="360" w:firstLine="0"/>
      </w:pPr>
    </w:p>
    <w:p w:rsidR="00544581" w:rsidRPr="00736698" w:rsidRDefault="00544581" w:rsidP="00A76732">
      <w:pPr>
        <w:autoSpaceDE w:val="0"/>
        <w:autoSpaceDN w:val="0"/>
        <w:adjustRightInd w:val="0"/>
        <w:spacing w:after="0" w:line="240" w:lineRule="auto"/>
        <w:ind w:left="360" w:firstLine="0"/>
      </w:pPr>
      <w:r w:rsidRPr="00736698">
        <w:t xml:space="preserve">(iii) </w:t>
      </w:r>
      <w:r w:rsidRPr="00736698">
        <w:rPr>
          <w:b/>
          <w:iCs/>
        </w:rPr>
        <w:t>Loan amount.</w:t>
      </w:r>
      <w:r w:rsidRPr="00736698">
        <w:rPr>
          <w:iCs/>
        </w:rPr>
        <w:t xml:space="preserve"> </w:t>
      </w:r>
      <w:r w:rsidRPr="00736698">
        <w:t xml:space="preserve">The dollar amount required to be disclosed by paragraph (b) </w:t>
      </w:r>
      <w:r w:rsidR="00AF5A06" w:rsidRPr="00736698">
        <w:rPr>
          <w:b/>
        </w:rPr>
        <w:t>[see manual Section 3]</w:t>
      </w:r>
      <w:r w:rsidR="00AF5A06" w:rsidRPr="00736698">
        <w:t xml:space="preserve"> </w:t>
      </w:r>
      <w:r w:rsidRPr="00736698">
        <w:t>of this</w:t>
      </w:r>
      <w:r w:rsidR="004019F2" w:rsidRPr="00736698">
        <w:t xml:space="preserve"> </w:t>
      </w:r>
      <w:r w:rsidRPr="00736698">
        <w:t>section as required by § 1026.37(b)(1)</w:t>
      </w:r>
      <w:r w:rsidR="00456EFF" w:rsidRPr="00736698">
        <w:t xml:space="preserve"> </w:t>
      </w:r>
      <w:r w:rsidR="00456EFF" w:rsidRPr="00736698">
        <w:rPr>
          <w:b/>
        </w:rPr>
        <w:t xml:space="preserve">[Loan Estimate [14]] </w:t>
      </w:r>
      <w:r w:rsidRPr="00736698">
        <w:t xml:space="preserve"> shall be disclosed as an unrounded number, except that if</w:t>
      </w:r>
      <w:r w:rsidR="004019F2" w:rsidRPr="00736698">
        <w:t xml:space="preserve"> </w:t>
      </w:r>
      <w:r w:rsidRPr="00736698">
        <w:t>the amount is a whole number then the amount disclosed shall be truncated at the decimal point.</w:t>
      </w:r>
    </w:p>
    <w:p w:rsidR="00AF61ED" w:rsidRPr="007743C1" w:rsidRDefault="00A76732" w:rsidP="00AF61ED">
      <w:pPr>
        <w:pStyle w:val="Heading3"/>
      </w:pPr>
      <w:r>
        <w:t xml:space="preserve">Regulatory </w:t>
      </w:r>
      <w:r w:rsidR="00AF61ED" w:rsidRPr="007743C1">
        <w:t>Commentary</w:t>
      </w:r>
    </w:p>
    <w:p w:rsidR="000D20F9" w:rsidRDefault="000D20F9" w:rsidP="00CD27A7">
      <w:pPr>
        <w:autoSpaceDE w:val="0"/>
        <w:autoSpaceDN w:val="0"/>
        <w:adjustRightInd w:val="0"/>
        <w:spacing w:after="0" w:line="240" w:lineRule="auto"/>
        <w:ind w:firstLine="0"/>
      </w:pPr>
    </w:p>
    <w:p w:rsidR="00CD27A7" w:rsidRPr="00736698" w:rsidRDefault="004D36FF" w:rsidP="00CD27A7">
      <w:pPr>
        <w:autoSpaceDE w:val="0"/>
        <w:autoSpaceDN w:val="0"/>
        <w:adjustRightInd w:val="0"/>
        <w:spacing w:after="0" w:line="240" w:lineRule="auto"/>
        <w:ind w:firstLine="0"/>
        <w:rPr>
          <w:i/>
        </w:rPr>
      </w:pPr>
      <w:r w:rsidRPr="00736698">
        <w:rPr>
          <w:i/>
        </w:rPr>
        <w:t xml:space="preserve">1. </w:t>
      </w:r>
      <w:r w:rsidRPr="00736698">
        <w:rPr>
          <w:b/>
          <w:i/>
          <w:iCs/>
        </w:rPr>
        <w:t>Generally.</w:t>
      </w:r>
      <w:r w:rsidRPr="00736698">
        <w:rPr>
          <w:i/>
          <w:iCs/>
        </w:rPr>
        <w:t xml:space="preserve"> </w:t>
      </w:r>
      <w:r w:rsidRPr="00736698">
        <w:rPr>
          <w:i/>
        </w:rPr>
        <w:t>Consistent with § 1026.2(b)(4), any amount required to be disclosed by</w:t>
      </w:r>
      <w:r w:rsidR="00CD27A7" w:rsidRPr="00736698">
        <w:rPr>
          <w:i/>
        </w:rPr>
        <w:t xml:space="preserve"> </w:t>
      </w:r>
      <w:r w:rsidRPr="00736698">
        <w:rPr>
          <w:i/>
        </w:rPr>
        <w:t xml:space="preserve">§ 1026.38 </w:t>
      </w:r>
      <w:r w:rsidR="00AF5A06" w:rsidRPr="00736698">
        <w:rPr>
          <w:b/>
          <w:i/>
        </w:rPr>
        <w:t>[the Closing Disclosure]</w:t>
      </w:r>
      <w:r w:rsidR="00AF5A06" w:rsidRPr="00736698">
        <w:rPr>
          <w:i/>
        </w:rPr>
        <w:t xml:space="preserve"> </w:t>
      </w:r>
      <w:r w:rsidRPr="00736698">
        <w:rPr>
          <w:i/>
        </w:rPr>
        <w:t>and not required to be rounded by § 1026.38(t)(4)</w:t>
      </w:r>
      <w:r w:rsidR="00AF5A06" w:rsidRPr="00736698">
        <w:rPr>
          <w:i/>
        </w:rPr>
        <w:t xml:space="preserve"> </w:t>
      </w:r>
      <w:r w:rsidR="00AF5A06" w:rsidRPr="00736698">
        <w:rPr>
          <w:b/>
          <w:i/>
        </w:rPr>
        <w:t>[83]</w:t>
      </w:r>
      <w:r w:rsidRPr="00736698">
        <w:rPr>
          <w:i/>
        </w:rPr>
        <w:t xml:space="preserve"> must be disclosed as an exact</w:t>
      </w:r>
      <w:r w:rsidR="00CD27A7" w:rsidRPr="00736698">
        <w:rPr>
          <w:i/>
        </w:rPr>
        <w:t xml:space="preserve"> </w:t>
      </w:r>
      <w:r w:rsidRPr="00736698">
        <w:rPr>
          <w:i/>
        </w:rPr>
        <w:t>numerical amount using decimal places where applicable, unless otherwise provided. For</w:t>
      </w:r>
      <w:r w:rsidR="00CD27A7" w:rsidRPr="00736698">
        <w:rPr>
          <w:i/>
        </w:rPr>
        <w:t xml:space="preserve"> </w:t>
      </w:r>
      <w:r w:rsidRPr="00736698">
        <w:rPr>
          <w:i/>
        </w:rPr>
        <w:t>example, under § 1026.38(t)(4)</w:t>
      </w:r>
      <w:r w:rsidR="00AF5A06" w:rsidRPr="00736698">
        <w:rPr>
          <w:i/>
        </w:rPr>
        <w:t xml:space="preserve"> </w:t>
      </w:r>
      <w:r w:rsidR="00AF5A06" w:rsidRPr="00736698">
        <w:rPr>
          <w:b/>
          <w:i/>
        </w:rPr>
        <w:t>[83]</w:t>
      </w:r>
      <w:r w:rsidRPr="00736698">
        <w:rPr>
          <w:b/>
          <w:i/>
        </w:rPr>
        <w:t>,</w:t>
      </w:r>
      <w:r w:rsidRPr="00736698">
        <w:rPr>
          <w:i/>
        </w:rPr>
        <w:t xml:space="preserve"> the principal and interest payment disclosed under</w:t>
      </w:r>
      <w:r w:rsidR="00CD27A7" w:rsidRPr="00736698">
        <w:rPr>
          <w:i/>
        </w:rPr>
        <w:t xml:space="preserve"> </w:t>
      </w:r>
      <w:r w:rsidRPr="00736698">
        <w:rPr>
          <w:i/>
        </w:rPr>
        <w:t xml:space="preserve">§ 1026.37(b)(3) </w:t>
      </w:r>
      <w:r w:rsidR="00456EFF" w:rsidRPr="00736698">
        <w:rPr>
          <w:b/>
          <w:i/>
        </w:rPr>
        <w:t xml:space="preserve">[Loan Estimate [16]] </w:t>
      </w:r>
      <w:r w:rsidRPr="00736698">
        <w:rPr>
          <w:i/>
        </w:rPr>
        <w:t xml:space="preserve">and § 1026.38(b) </w:t>
      </w:r>
      <w:r w:rsidR="00AF5A06" w:rsidRPr="00736698">
        <w:rPr>
          <w:b/>
          <w:i/>
        </w:rPr>
        <w:t>[see manual Section 3]</w:t>
      </w:r>
      <w:r w:rsidR="00AF5A06" w:rsidRPr="00736698">
        <w:rPr>
          <w:i/>
        </w:rPr>
        <w:t xml:space="preserve"> </w:t>
      </w:r>
      <w:r w:rsidRPr="00736698">
        <w:rPr>
          <w:i/>
        </w:rPr>
        <w:t>must be disclosed using decimal places even if the amount of</w:t>
      </w:r>
      <w:r w:rsidR="00CD27A7" w:rsidRPr="00736698">
        <w:rPr>
          <w:i/>
        </w:rPr>
        <w:t xml:space="preserve"> </w:t>
      </w:r>
      <w:r w:rsidRPr="00736698">
        <w:rPr>
          <w:i/>
        </w:rPr>
        <w:t xml:space="preserve">cents is zero, in contrast to the loan amount disclosed under § 1026.37(b)(1) </w:t>
      </w:r>
      <w:r w:rsidR="00456EFF" w:rsidRPr="00736698">
        <w:rPr>
          <w:b/>
          <w:i/>
        </w:rPr>
        <w:t xml:space="preserve">[Loan Estimate [14]] </w:t>
      </w:r>
      <w:r w:rsidRPr="00736698">
        <w:rPr>
          <w:i/>
        </w:rPr>
        <w:t>and § 1026.38(b)</w:t>
      </w:r>
      <w:r w:rsidR="00D20B31" w:rsidRPr="00736698">
        <w:rPr>
          <w:i/>
        </w:rPr>
        <w:t xml:space="preserve"> </w:t>
      </w:r>
      <w:r w:rsidR="00D20B31" w:rsidRPr="00736698">
        <w:rPr>
          <w:b/>
          <w:i/>
        </w:rPr>
        <w:t>[see manual Section 3]</w:t>
      </w:r>
      <w:r w:rsidRPr="00736698">
        <w:rPr>
          <w:b/>
          <w:i/>
        </w:rPr>
        <w:t>.</w:t>
      </w:r>
      <w:r w:rsidR="00CD27A7" w:rsidRPr="00736698">
        <w:rPr>
          <w:i/>
        </w:rPr>
        <w:t xml:space="preserve"> </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2. </w:t>
      </w:r>
      <w:r w:rsidRPr="00736698">
        <w:rPr>
          <w:b/>
          <w:i/>
          <w:iCs/>
        </w:rPr>
        <w:t>Guidance.</w:t>
      </w:r>
      <w:r w:rsidRPr="00736698">
        <w:rPr>
          <w:i/>
          <w:iCs/>
        </w:rPr>
        <w:t xml:space="preserve"> </w:t>
      </w:r>
      <w:r w:rsidRPr="00736698">
        <w:rPr>
          <w:i/>
        </w:rPr>
        <w:t>For guidance regarding the requirements of § 1026.38(t)(4)</w:t>
      </w:r>
      <w:r w:rsidR="00D20B31" w:rsidRPr="00736698">
        <w:rPr>
          <w:i/>
        </w:rPr>
        <w:t xml:space="preserve"> </w:t>
      </w:r>
      <w:r w:rsidR="00D20B31" w:rsidRPr="00736698">
        <w:rPr>
          <w:b/>
          <w:i/>
        </w:rPr>
        <w:t>[83]</w:t>
      </w:r>
      <w:r w:rsidRPr="00736698">
        <w:rPr>
          <w:i/>
        </w:rPr>
        <w:t>, see the</w:t>
      </w:r>
      <w:r w:rsidR="00CD27A7" w:rsidRPr="00736698">
        <w:rPr>
          <w:i/>
        </w:rPr>
        <w:t xml:space="preserve"> </w:t>
      </w:r>
      <w:r w:rsidRPr="00736698">
        <w:rPr>
          <w:i/>
        </w:rPr>
        <w:t>commentary to § 1026.37(o)(4)</w:t>
      </w:r>
      <w:r w:rsidR="00456EFF" w:rsidRPr="00736698">
        <w:rPr>
          <w:i/>
        </w:rPr>
        <w:t xml:space="preserve"> </w:t>
      </w:r>
      <w:r w:rsidR="00456EFF" w:rsidRPr="00736698">
        <w:rPr>
          <w:b/>
          <w:i/>
        </w:rPr>
        <w:t>[Loan Estimate [77]]</w:t>
      </w:r>
      <w:r w:rsidRPr="00736698">
        <w:rPr>
          <w:b/>
          <w:i/>
        </w:rPr>
        <w:t>.</w:t>
      </w:r>
    </w:p>
    <w:p w:rsidR="00AF61ED" w:rsidRPr="007743C1" w:rsidRDefault="00AF61ED" w:rsidP="00AF61ED">
      <w:pPr>
        <w:autoSpaceDE w:val="0"/>
        <w:autoSpaceDN w:val="0"/>
        <w:adjustRightInd w:val="0"/>
        <w:spacing w:after="0" w:line="240" w:lineRule="auto"/>
      </w:pPr>
    </w:p>
    <w:p w:rsidR="00A76732" w:rsidRDefault="00A76732">
      <w:pPr>
        <w:widowControl/>
        <w:suppressAutoHyphens w:val="0"/>
        <w:spacing w:after="0" w:line="240" w:lineRule="auto"/>
        <w:ind w:firstLine="0"/>
        <w:jc w:val="left"/>
        <w:rPr>
          <w:rFonts w:cs="Arial"/>
          <w:b/>
          <w:bCs/>
          <w:i/>
          <w:iCs/>
          <w:kern w:val="30"/>
          <w:sz w:val="28"/>
          <w:szCs w:val="28"/>
        </w:rPr>
      </w:pPr>
      <w:bookmarkStart w:id="20" w:name="_Toc436917846"/>
      <w:r>
        <w:br w:type="page"/>
      </w:r>
    </w:p>
    <w:p w:rsidR="003B4DE2" w:rsidRPr="00B442E8" w:rsidRDefault="003B4DE2" w:rsidP="003B4DE2">
      <w:pPr>
        <w:pStyle w:val="Heading2"/>
      </w:pPr>
      <w:r w:rsidRPr="00B442E8">
        <w:t>[</w:t>
      </w:r>
      <w:r w:rsidR="00BF2E5B" w:rsidRPr="00B442E8">
        <w:t>8</w:t>
      </w:r>
      <w:r w:rsidR="00EE295E" w:rsidRPr="00B442E8">
        <w:t>4</w:t>
      </w:r>
      <w:r w:rsidRPr="00B442E8">
        <w:t>] Exceptions</w:t>
      </w:r>
      <w:bookmarkEnd w:id="20"/>
    </w:p>
    <w:p w:rsidR="000A0755" w:rsidRDefault="000A0755" w:rsidP="000A0755">
      <w:pPr>
        <w:pStyle w:val="Heading3"/>
      </w:pPr>
    </w:p>
    <w:p w:rsidR="000A0755" w:rsidRDefault="000A0755" w:rsidP="000A0755">
      <w:pPr>
        <w:pStyle w:val="Heading3"/>
      </w:pPr>
      <w:r>
        <w:t>Y&amp;A Completion Instruction:</w:t>
      </w:r>
    </w:p>
    <w:p w:rsidR="000A0755" w:rsidRDefault="000A0755" w:rsidP="000A0755">
      <w:pPr>
        <w:ind w:firstLine="0"/>
      </w:pPr>
      <w:r>
        <w:t>All exception issues are the province of the programmers more than the institution. No real processor actions are required.</w:t>
      </w:r>
    </w:p>
    <w:p w:rsidR="000A0755" w:rsidRDefault="000A0755" w:rsidP="000A0755">
      <w:pPr>
        <w:pStyle w:val="Heading3"/>
      </w:pPr>
    </w:p>
    <w:p w:rsidR="003B4DE2" w:rsidRPr="007743C1" w:rsidRDefault="003B4DE2" w:rsidP="003B4DE2">
      <w:pPr>
        <w:pStyle w:val="Heading3"/>
      </w:pPr>
      <w:r w:rsidRPr="007743C1">
        <w:t>Regulation § 1026.38(t)(5)</w:t>
      </w:r>
    </w:p>
    <w:p w:rsidR="000D20F9" w:rsidRDefault="000D20F9" w:rsidP="003B4DE2">
      <w:pPr>
        <w:autoSpaceDE w:val="0"/>
        <w:autoSpaceDN w:val="0"/>
        <w:adjustRightInd w:val="0"/>
        <w:spacing w:after="0" w:line="240" w:lineRule="auto"/>
        <w:ind w:firstLine="0"/>
      </w:pPr>
    </w:p>
    <w:p w:rsidR="004019F2" w:rsidRPr="00736698" w:rsidRDefault="00544581" w:rsidP="003B4DE2">
      <w:pPr>
        <w:autoSpaceDE w:val="0"/>
        <w:autoSpaceDN w:val="0"/>
        <w:adjustRightInd w:val="0"/>
        <w:spacing w:after="0" w:line="240" w:lineRule="auto"/>
        <w:ind w:firstLine="0"/>
        <w:rPr>
          <w:b/>
          <w:iCs/>
        </w:rPr>
      </w:pPr>
      <w:r w:rsidRPr="00736698">
        <w:t xml:space="preserve">(5) </w:t>
      </w:r>
      <w:r w:rsidRPr="00736698">
        <w:rPr>
          <w:b/>
          <w:iCs/>
        </w:rPr>
        <w:t xml:space="preserve">Exceptions. </w:t>
      </w:r>
    </w:p>
    <w:p w:rsidR="004019F2" w:rsidRPr="00736698" w:rsidRDefault="004019F2" w:rsidP="004019F2">
      <w:pPr>
        <w:autoSpaceDE w:val="0"/>
        <w:autoSpaceDN w:val="0"/>
        <w:adjustRightInd w:val="0"/>
        <w:spacing w:after="0" w:line="240" w:lineRule="auto"/>
        <w:ind w:firstLine="0"/>
        <w:rPr>
          <w:iCs/>
        </w:rPr>
      </w:pPr>
    </w:p>
    <w:p w:rsidR="00544581" w:rsidRPr="00736698" w:rsidRDefault="00544581" w:rsidP="00A76732">
      <w:pPr>
        <w:autoSpaceDE w:val="0"/>
        <w:autoSpaceDN w:val="0"/>
        <w:adjustRightInd w:val="0"/>
        <w:spacing w:after="0" w:line="240" w:lineRule="auto"/>
        <w:ind w:left="360" w:firstLine="0"/>
      </w:pPr>
      <w:r w:rsidRPr="00736698">
        <w:t xml:space="preserve">(i) </w:t>
      </w:r>
      <w:r w:rsidRPr="00736698">
        <w:rPr>
          <w:b/>
          <w:iCs/>
        </w:rPr>
        <w:t>Unit-period.</w:t>
      </w:r>
      <w:r w:rsidRPr="00736698">
        <w:rPr>
          <w:iCs/>
        </w:rPr>
        <w:t xml:space="preserve"> </w:t>
      </w:r>
      <w:r w:rsidRPr="00736698">
        <w:t xml:space="preserve">Wherever the form or this section uses </w:t>
      </w:r>
      <w:r w:rsidRPr="00736698">
        <w:rPr>
          <w:b/>
        </w:rPr>
        <w:t>“monthly”</w:t>
      </w:r>
      <w:r w:rsidRPr="00736698">
        <w:t xml:space="preserve"> to</w:t>
      </w:r>
      <w:r w:rsidR="004019F2" w:rsidRPr="00736698">
        <w:t xml:space="preserve"> </w:t>
      </w:r>
      <w:r w:rsidRPr="00736698">
        <w:t xml:space="preserve">describe the frequency of any payments or uses </w:t>
      </w:r>
      <w:r w:rsidRPr="00736698">
        <w:rPr>
          <w:b/>
        </w:rPr>
        <w:t>“month”</w:t>
      </w:r>
      <w:r w:rsidRPr="00736698">
        <w:t xml:space="preserve"> to describe the applicable unit-period,</w:t>
      </w:r>
      <w:r w:rsidR="004019F2" w:rsidRPr="00736698">
        <w:t xml:space="preserve"> </w:t>
      </w:r>
      <w:r w:rsidRPr="00736698">
        <w:t>the creditor shall substitute the appropriate term to reflect the fact that the transaction’s terms</w:t>
      </w:r>
      <w:r w:rsidR="004019F2" w:rsidRPr="00736698">
        <w:t xml:space="preserve"> </w:t>
      </w:r>
      <w:r w:rsidRPr="00736698">
        <w:t>provide for other than monthly periodic payments, such as bi-weekly or quarterly payments.</w:t>
      </w:r>
    </w:p>
    <w:p w:rsidR="004019F2" w:rsidRPr="00736698" w:rsidRDefault="004019F2" w:rsidP="00A76732">
      <w:pPr>
        <w:autoSpaceDE w:val="0"/>
        <w:autoSpaceDN w:val="0"/>
        <w:adjustRightInd w:val="0"/>
        <w:spacing w:after="0" w:line="240" w:lineRule="auto"/>
        <w:ind w:left="360" w:firstLine="0"/>
      </w:pPr>
    </w:p>
    <w:p w:rsidR="004019F2" w:rsidRPr="00736698" w:rsidRDefault="00544581" w:rsidP="00A76732">
      <w:pPr>
        <w:autoSpaceDE w:val="0"/>
        <w:autoSpaceDN w:val="0"/>
        <w:adjustRightInd w:val="0"/>
        <w:spacing w:after="0" w:line="240" w:lineRule="auto"/>
        <w:ind w:left="360" w:firstLine="0"/>
      </w:pPr>
      <w:r w:rsidRPr="00736698">
        <w:t xml:space="preserve">(ii) </w:t>
      </w:r>
      <w:r w:rsidRPr="00736698">
        <w:rPr>
          <w:b/>
          <w:iCs/>
        </w:rPr>
        <w:t>Lender credits.</w:t>
      </w:r>
      <w:r w:rsidRPr="00736698">
        <w:rPr>
          <w:iCs/>
        </w:rPr>
        <w:t xml:space="preserve"> </w:t>
      </w:r>
      <w:r w:rsidRPr="00736698">
        <w:t>The amount required to be disclosed by paragraph (d)(1)(i)(D)</w:t>
      </w:r>
      <w:r w:rsidRPr="00736698">
        <w:rPr>
          <w:b/>
        </w:rPr>
        <w:t xml:space="preserve"> </w:t>
      </w:r>
      <w:r w:rsidR="00D20B31" w:rsidRPr="00736698">
        <w:rPr>
          <w:b/>
        </w:rPr>
        <w:t>[9]</w:t>
      </w:r>
      <w:r w:rsidR="00D20B31" w:rsidRPr="00736698">
        <w:t xml:space="preserve"> </w:t>
      </w:r>
      <w:r w:rsidRPr="00736698">
        <w:t>of this</w:t>
      </w:r>
      <w:r w:rsidR="004019F2" w:rsidRPr="00736698">
        <w:t xml:space="preserve"> </w:t>
      </w:r>
      <w:r w:rsidRPr="00736698">
        <w:t>section may be omitted from the form if the amount is zero.</w:t>
      </w:r>
    </w:p>
    <w:p w:rsidR="002D24AC" w:rsidRPr="00736698" w:rsidRDefault="002D24AC" w:rsidP="00A76732">
      <w:pPr>
        <w:autoSpaceDE w:val="0"/>
        <w:autoSpaceDN w:val="0"/>
        <w:adjustRightInd w:val="0"/>
        <w:spacing w:after="0" w:line="240" w:lineRule="auto"/>
        <w:ind w:left="360" w:firstLine="0"/>
      </w:pPr>
    </w:p>
    <w:p w:rsidR="004019F2" w:rsidRPr="00736698" w:rsidRDefault="00544581" w:rsidP="00A76732">
      <w:pPr>
        <w:spacing w:after="0" w:line="240" w:lineRule="auto"/>
        <w:ind w:left="360" w:firstLine="0"/>
      </w:pPr>
      <w:r w:rsidRPr="00736698">
        <w:t xml:space="preserve">(iii) </w:t>
      </w:r>
      <w:r w:rsidRPr="00736698">
        <w:rPr>
          <w:b/>
          <w:iCs/>
        </w:rPr>
        <w:t>Administrative information.</w:t>
      </w:r>
      <w:r w:rsidRPr="00736698">
        <w:rPr>
          <w:iCs/>
        </w:rPr>
        <w:t xml:space="preserve"> </w:t>
      </w:r>
      <w:r w:rsidRPr="00736698">
        <w:t>The creditor may insert at the bottom of each page</w:t>
      </w:r>
      <w:r w:rsidR="004019F2" w:rsidRPr="00736698">
        <w:t xml:space="preserve"> </w:t>
      </w:r>
      <w:r w:rsidRPr="00736698">
        <w:t xml:space="preserve">under the disclosures required by this section as illustrated by form </w:t>
      </w:r>
      <w:r w:rsidR="00D92EC9" w:rsidRPr="00736698">
        <w:t xml:space="preserve">H-25 </w:t>
      </w:r>
      <w:r w:rsidR="00D20B31" w:rsidRPr="00736698">
        <w:t>o</w:t>
      </w:r>
      <w:r w:rsidRPr="00736698">
        <w:t>f appendix H to this</w:t>
      </w:r>
      <w:r w:rsidR="004019F2" w:rsidRPr="00736698">
        <w:t xml:space="preserve"> </w:t>
      </w:r>
      <w:r w:rsidRPr="00736698">
        <w:t>part, any administrative information, text, or codes that assist in identification of the form or the</w:t>
      </w:r>
      <w:r w:rsidR="004019F2" w:rsidRPr="00736698">
        <w:t xml:space="preserve"> </w:t>
      </w:r>
      <w:r w:rsidRPr="00736698">
        <w:t xml:space="preserve">information disclosed on the form, provided that the space provided on form </w:t>
      </w:r>
      <w:r w:rsidR="00D92EC9" w:rsidRPr="00736698">
        <w:t xml:space="preserve">H-25 </w:t>
      </w:r>
      <w:r w:rsidRPr="00736698">
        <w:t>for any of the</w:t>
      </w:r>
      <w:r w:rsidR="004019F2" w:rsidRPr="00736698">
        <w:t xml:space="preserve"> </w:t>
      </w:r>
      <w:r w:rsidRPr="00736698">
        <w:t>information required by this section is not altered.</w:t>
      </w:r>
    </w:p>
    <w:p w:rsidR="002D24AC" w:rsidRPr="00736698" w:rsidRDefault="002D24AC" w:rsidP="00FD16BE">
      <w:pPr>
        <w:autoSpaceDE w:val="0"/>
        <w:autoSpaceDN w:val="0"/>
        <w:adjustRightInd w:val="0"/>
        <w:spacing w:after="0" w:line="240" w:lineRule="auto"/>
        <w:ind w:left="360" w:firstLine="0"/>
      </w:pPr>
    </w:p>
    <w:p w:rsidR="004019F2" w:rsidRPr="00736698" w:rsidRDefault="00544581" w:rsidP="00A76732">
      <w:pPr>
        <w:autoSpaceDE w:val="0"/>
        <w:autoSpaceDN w:val="0"/>
        <w:adjustRightInd w:val="0"/>
        <w:spacing w:after="0" w:line="240" w:lineRule="auto"/>
        <w:ind w:left="360" w:firstLine="0"/>
        <w:rPr>
          <w:iCs/>
        </w:rPr>
      </w:pPr>
      <w:r w:rsidRPr="00736698">
        <w:t xml:space="preserve">(iv) </w:t>
      </w:r>
      <w:r w:rsidRPr="00736698">
        <w:rPr>
          <w:b/>
          <w:iCs/>
        </w:rPr>
        <w:t xml:space="preserve">Closing cost details. </w:t>
      </w:r>
    </w:p>
    <w:p w:rsidR="004019F2" w:rsidRPr="00736698" w:rsidRDefault="004019F2" w:rsidP="004019F2">
      <w:pPr>
        <w:autoSpaceDE w:val="0"/>
        <w:autoSpaceDN w:val="0"/>
        <w:adjustRightInd w:val="0"/>
        <w:spacing w:after="0" w:line="240" w:lineRule="auto"/>
        <w:ind w:firstLine="0"/>
        <w:rPr>
          <w:iCs/>
        </w:rPr>
      </w:pPr>
    </w:p>
    <w:p w:rsidR="00544581" w:rsidRPr="00736698" w:rsidRDefault="00544581" w:rsidP="00A76732">
      <w:pPr>
        <w:spacing w:after="0" w:line="240" w:lineRule="auto"/>
        <w:ind w:left="720" w:firstLine="0"/>
      </w:pPr>
      <w:r w:rsidRPr="00736698">
        <w:t xml:space="preserve">(A) </w:t>
      </w:r>
      <w:r w:rsidRPr="00736698">
        <w:rPr>
          <w:b/>
          <w:iCs/>
        </w:rPr>
        <w:t>Additional line numbers</w:t>
      </w:r>
      <w:r w:rsidRPr="00736698">
        <w:rPr>
          <w:iCs/>
        </w:rPr>
        <w:t xml:space="preserve">. </w:t>
      </w:r>
      <w:r w:rsidRPr="00736698">
        <w:t>Line numbers provided on form</w:t>
      </w:r>
      <w:r w:rsidR="004019F2" w:rsidRPr="00736698">
        <w:t xml:space="preserve"> </w:t>
      </w:r>
      <w:r w:rsidR="00D92EC9" w:rsidRPr="00736698">
        <w:t xml:space="preserve">H-25 </w:t>
      </w:r>
      <w:r w:rsidRPr="00736698">
        <w:t>of appendix H to this part for the disclosure of the information required by paragraphs</w:t>
      </w:r>
      <w:r w:rsidR="004019F2" w:rsidRPr="00736698">
        <w:t xml:space="preserve"> </w:t>
      </w:r>
      <w:r w:rsidRPr="00736698">
        <w:t>(f)(1) through (3)</w:t>
      </w:r>
      <w:r w:rsidRPr="00736698">
        <w:rPr>
          <w:b/>
        </w:rPr>
        <w:t xml:space="preserve"> </w:t>
      </w:r>
      <w:r w:rsidR="00D20B31" w:rsidRPr="00736698">
        <w:rPr>
          <w:b/>
        </w:rPr>
        <w:t>[17] [18] [19]</w:t>
      </w:r>
      <w:r w:rsidR="00D20B31" w:rsidRPr="00736698">
        <w:t xml:space="preserve"> </w:t>
      </w:r>
      <w:r w:rsidRPr="00736698">
        <w:t>and (g)(1) through (4)</w:t>
      </w:r>
      <w:r w:rsidRPr="00736698">
        <w:rPr>
          <w:b/>
        </w:rPr>
        <w:t xml:space="preserve"> </w:t>
      </w:r>
      <w:r w:rsidR="00D20B31" w:rsidRPr="00736698">
        <w:rPr>
          <w:b/>
        </w:rPr>
        <w:t>[22] [23] [24] [25]</w:t>
      </w:r>
      <w:r w:rsidR="00D20B31" w:rsidRPr="00736698">
        <w:t xml:space="preserve"> </w:t>
      </w:r>
      <w:r w:rsidRPr="00736698">
        <w:t>of this section that are not used may be deleted and the</w:t>
      </w:r>
      <w:r w:rsidR="004019F2" w:rsidRPr="00736698">
        <w:t xml:space="preserve"> </w:t>
      </w:r>
      <w:r w:rsidRPr="00736698">
        <w:t>deleted line numbers added to the space provided for any other of those paragraphs as necessary</w:t>
      </w:r>
      <w:r w:rsidR="004019F2" w:rsidRPr="00736698">
        <w:t xml:space="preserve"> </w:t>
      </w:r>
      <w:r w:rsidRPr="00736698">
        <w:t>to accommodate the disclosure of additional items.</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 xml:space="preserve">(B) </w:t>
      </w:r>
      <w:r w:rsidRPr="00736698">
        <w:rPr>
          <w:b/>
          <w:iCs/>
        </w:rPr>
        <w:t>Two pages.</w:t>
      </w:r>
      <w:r w:rsidRPr="00736698">
        <w:rPr>
          <w:iCs/>
        </w:rPr>
        <w:t xml:space="preserve"> </w:t>
      </w:r>
      <w:r w:rsidRPr="00736698">
        <w:t xml:space="preserve">To the extent that adding or deleting line numbers provided on form </w:t>
      </w:r>
      <w:r w:rsidR="00D92EC9" w:rsidRPr="00736698">
        <w:t>H-25</w:t>
      </w:r>
      <w:r w:rsidR="00D20B31" w:rsidRPr="00736698">
        <w:t xml:space="preserve"> </w:t>
      </w:r>
      <w:r w:rsidRPr="00736698">
        <w:t xml:space="preserve">of appendix H to this part, as permitted by paragraph (t)(5)(iv)(A) </w:t>
      </w:r>
      <w:r w:rsidR="00D20B31" w:rsidRPr="00736698">
        <w:rPr>
          <w:b/>
        </w:rPr>
        <w:t>[84]</w:t>
      </w:r>
      <w:r w:rsidR="00D20B31" w:rsidRPr="00736698">
        <w:t xml:space="preserve"> </w:t>
      </w:r>
      <w:r w:rsidRPr="00736698">
        <w:t>of this section, does not</w:t>
      </w:r>
      <w:r w:rsidR="004019F2" w:rsidRPr="00736698">
        <w:t xml:space="preserve"> </w:t>
      </w:r>
      <w:r w:rsidRPr="00736698">
        <w:t>accommodate an itemization of all information required to be disclosed by paragraphs (f)</w:t>
      </w:r>
      <w:r w:rsidR="00D20B31" w:rsidRPr="00736698">
        <w:t xml:space="preserve"> </w:t>
      </w:r>
      <w:r w:rsidR="004019F2" w:rsidRPr="00736698">
        <w:t xml:space="preserve"> </w:t>
      </w:r>
      <w:r w:rsidRPr="00736698">
        <w:t xml:space="preserve">through (h) </w:t>
      </w:r>
      <w:r w:rsidR="00D20B31" w:rsidRPr="00736698">
        <w:rPr>
          <w:b/>
        </w:rPr>
        <w:t>[see manual Sections 7 through 9]</w:t>
      </w:r>
      <w:r w:rsidR="00D20B31" w:rsidRPr="00736698">
        <w:t xml:space="preserve"> </w:t>
      </w:r>
      <w:r w:rsidRPr="00736698">
        <w:t>on one page, the information required to be disclosed by paragraphs (f) through (h)</w:t>
      </w:r>
      <w:r w:rsidR="004019F2" w:rsidRPr="00736698">
        <w:t xml:space="preserve"> </w:t>
      </w:r>
      <w:r w:rsidR="00D20B31" w:rsidRPr="00736698">
        <w:rPr>
          <w:b/>
        </w:rPr>
        <w:t>[see manual Sections 7 through 9]</w:t>
      </w:r>
      <w:r w:rsidR="00D20B31" w:rsidRPr="00736698">
        <w:t xml:space="preserve"> </w:t>
      </w:r>
      <w:r w:rsidRPr="00736698">
        <w:t>of this section may be disclosed on two pages, provided that the information required by</w:t>
      </w:r>
      <w:r w:rsidR="004019F2" w:rsidRPr="00736698">
        <w:t xml:space="preserve"> </w:t>
      </w:r>
      <w:r w:rsidRPr="00736698">
        <w:t xml:space="preserve">paragraph (f) </w:t>
      </w:r>
      <w:r w:rsidR="00D20B31" w:rsidRPr="00736698">
        <w:rPr>
          <w:b/>
        </w:rPr>
        <w:t>[see manual Section 7]</w:t>
      </w:r>
      <w:r w:rsidR="00D20B31" w:rsidRPr="00736698">
        <w:t xml:space="preserve"> </w:t>
      </w:r>
      <w:r w:rsidRPr="00736698">
        <w:t>is disclosed on a page separate from the information required by paragraph (g)</w:t>
      </w:r>
      <w:r w:rsidR="00D20B31" w:rsidRPr="00736698">
        <w:t xml:space="preserve"> </w:t>
      </w:r>
      <w:r w:rsidR="00D20B31" w:rsidRPr="00736698">
        <w:rPr>
          <w:b/>
        </w:rPr>
        <w:t>[see manual Section 8]</w:t>
      </w:r>
      <w:r w:rsidRPr="00736698">
        <w:rPr>
          <w:b/>
        </w:rPr>
        <w:t>.</w:t>
      </w:r>
      <w:r w:rsidR="004019F2" w:rsidRPr="00736698">
        <w:t xml:space="preserve"> </w:t>
      </w:r>
      <w:r w:rsidRPr="00736698">
        <w:t>The information required by paragraph (g)</w:t>
      </w:r>
      <w:r w:rsidR="00D20B31" w:rsidRPr="00736698">
        <w:t xml:space="preserve"> </w:t>
      </w:r>
      <w:r w:rsidR="00D20B31" w:rsidRPr="00736698">
        <w:rPr>
          <w:b/>
        </w:rPr>
        <w:t>[see manual Section 8]</w:t>
      </w:r>
      <w:r w:rsidRPr="00736698">
        <w:rPr>
          <w:b/>
        </w:rPr>
        <w:t>,</w:t>
      </w:r>
      <w:r w:rsidRPr="00736698">
        <w:t xml:space="preserve"> if disclosed on a page separate from paragraph (f)</w:t>
      </w:r>
      <w:r w:rsidR="00D20B31" w:rsidRPr="00736698">
        <w:t xml:space="preserve"> </w:t>
      </w:r>
      <w:r w:rsidR="00D20B31" w:rsidRPr="00736698">
        <w:rPr>
          <w:b/>
        </w:rPr>
        <w:t>[see manual Section 7]</w:t>
      </w:r>
      <w:r w:rsidRPr="00736698">
        <w:rPr>
          <w:b/>
        </w:rPr>
        <w:t>,</w:t>
      </w:r>
      <w:r w:rsidR="004019F2" w:rsidRPr="00736698">
        <w:t xml:space="preserve"> </w:t>
      </w:r>
      <w:r w:rsidRPr="00736698">
        <w:t>shall be disclosed on the same page as the information required by paragraph (h)</w:t>
      </w:r>
      <w:r w:rsidR="00D20B31" w:rsidRPr="00736698">
        <w:t xml:space="preserve"> </w:t>
      </w:r>
      <w:r w:rsidR="00D20B31" w:rsidRPr="00736698">
        <w:rPr>
          <w:b/>
        </w:rPr>
        <w:t>[see manual Section 9]</w:t>
      </w:r>
      <w:r w:rsidRPr="00736698">
        <w:rPr>
          <w:b/>
        </w:rPr>
        <w:t>.</w:t>
      </w:r>
    </w:p>
    <w:p w:rsidR="004019F2" w:rsidRPr="00736698" w:rsidRDefault="004019F2" w:rsidP="004019F2">
      <w:pPr>
        <w:autoSpaceDE w:val="0"/>
        <w:autoSpaceDN w:val="0"/>
        <w:adjustRightInd w:val="0"/>
        <w:spacing w:after="0" w:line="240" w:lineRule="auto"/>
        <w:ind w:firstLine="0"/>
      </w:pPr>
    </w:p>
    <w:p w:rsidR="00210DB9" w:rsidRDefault="00210DB9">
      <w:pPr>
        <w:widowControl/>
        <w:suppressAutoHyphens w:val="0"/>
        <w:spacing w:after="0" w:line="240" w:lineRule="auto"/>
        <w:ind w:firstLine="0"/>
        <w:jc w:val="left"/>
      </w:pPr>
      <w:r>
        <w:br w:type="page"/>
      </w:r>
    </w:p>
    <w:p w:rsidR="00544581" w:rsidRPr="00736698" w:rsidRDefault="00544581" w:rsidP="00A76732">
      <w:pPr>
        <w:autoSpaceDE w:val="0"/>
        <w:autoSpaceDN w:val="0"/>
        <w:adjustRightInd w:val="0"/>
        <w:spacing w:after="0" w:line="240" w:lineRule="auto"/>
        <w:ind w:left="360" w:firstLine="0"/>
      </w:pPr>
      <w:r w:rsidRPr="00736698">
        <w:t xml:space="preserve">(v) </w:t>
      </w:r>
      <w:r w:rsidRPr="00736698">
        <w:rPr>
          <w:b/>
          <w:iCs/>
        </w:rPr>
        <w:t>Separation of consumer and seller information.</w:t>
      </w:r>
      <w:r w:rsidRPr="00736698">
        <w:rPr>
          <w:iCs/>
        </w:rPr>
        <w:t xml:space="preserve"> </w:t>
      </w:r>
      <w:r w:rsidRPr="00736698">
        <w:t>The creditor or settlement agent</w:t>
      </w:r>
      <w:r w:rsidR="004019F2" w:rsidRPr="00736698">
        <w:t xml:space="preserve"> </w:t>
      </w:r>
      <w:r w:rsidRPr="00736698">
        <w:t xml:space="preserve">preparing the form may use form </w:t>
      </w:r>
      <w:r w:rsidR="00D92EC9" w:rsidRPr="00736698">
        <w:t xml:space="preserve">H-25 </w:t>
      </w:r>
      <w:r w:rsidRPr="00736698">
        <w:t>of appendix H to this part for the disclosure provided to</w:t>
      </w:r>
      <w:r w:rsidR="004019F2" w:rsidRPr="00736698">
        <w:t xml:space="preserve"> </w:t>
      </w:r>
      <w:r w:rsidRPr="00736698">
        <w:t>both the consumer and the seller, with the following modifications to separate the information of</w:t>
      </w:r>
      <w:r w:rsidR="004019F2" w:rsidRPr="00736698">
        <w:t xml:space="preserve"> </w:t>
      </w:r>
      <w:r w:rsidRPr="00736698">
        <w:t>the consumer and seller, as necessary:</w:t>
      </w:r>
    </w:p>
    <w:p w:rsidR="004019F2" w:rsidRPr="00736698" w:rsidRDefault="004019F2" w:rsidP="004019F2">
      <w:pPr>
        <w:autoSpaceDE w:val="0"/>
        <w:autoSpaceDN w:val="0"/>
        <w:adjustRightInd w:val="0"/>
        <w:spacing w:after="0" w:line="240" w:lineRule="auto"/>
        <w:ind w:firstLine="0"/>
      </w:pPr>
    </w:p>
    <w:p w:rsidR="00544581" w:rsidRPr="00736698" w:rsidRDefault="00544581" w:rsidP="00A76732">
      <w:pPr>
        <w:autoSpaceDE w:val="0"/>
        <w:autoSpaceDN w:val="0"/>
        <w:adjustRightInd w:val="0"/>
        <w:spacing w:after="0" w:line="240" w:lineRule="auto"/>
        <w:ind w:left="720" w:firstLine="0"/>
      </w:pPr>
      <w:r w:rsidRPr="00736698">
        <w:t xml:space="preserve">(A) The information required to be disclosed by paragraphs (j) and (k) </w:t>
      </w:r>
      <w:r w:rsidR="00D20B31" w:rsidRPr="00736698">
        <w:rPr>
          <w:b/>
        </w:rPr>
        <w:t>[see manual Sections 11 and 12]</w:t>
      </w:r>
      <w:r w:rsidR="00D20B31" w:rsidRPr="00736698">
        <w:t xml:space="preserve"> </w:t>
      </w:r>
      <w:r w:rsidRPr="00736698">
        <w:t>of this section may</w:t>
      </w:r>
      <w:r w:rsidR="004019F2" w:rsidRPr="00736698">
        <w:t xml:space="preserve"> </w:t>
      </w:r>
      <w:r w:rsidRPr="00736698">
        <w:t>be disclosed on separate pages to the consumer and the seller, respectively, with the information</w:t>
      </w:r>
      <w:r w:rsidR="004019F2" w:rsidRPr="00736698">
        <w:t xml:space="preserve"> </w:t>
      </w:r>
      <w:r w:rsidRPr="00736698">
        <w:t>required by the other paragraph left blank. The information disclosed to the consumer pursuant</w:t>
      </w:r>
      <w:r w:rsidR="004019F2" w:rsidRPr="00736698">
        <w:t xml:space="preserve"> </w:t>
      </w:r>
      <w:r w:rsidRPr="00736698">
        <w:t xml:space="preserve">to paragraph (j) </w:t>
      </w:r>
      <w:r w:rsidR="00D20B31" w:rsidRPr="00736698">
        <w:rPr>
          <w:b/>
        </w:rPr>
        <w:t>[see manual Section 11]</w:t>
      </w:r>
      <w:r w:rsidR="00D20B31" w:rsidRPr="00736698">
        <w:t xml:space="preserve"> </w:t>
      </w:r>
      <w:r w:rsidRPr="00736698">
        <w:t>of this section must be disclosed on the same page as the information required by</w:t>
      </w:r>
      <w:r w:rsidR="004019F2" w:rsidRPr="00736698">
        <w:t xml:space="preserve"> </w:t>
      </w:r>
      <w:r w:rsidRPr="00736698">
        <w:t xml:space="preserve">paragraph (i) </w:t>
      </w:r>
      <w:r w:rsidR="00D20B31" w:rsidRPr="00736698">
        <w:rPr>
          <w:b/>
        </w:rPr>
        <w:t>[see manual Section 10]</w:t>
      </w:r>
      <w:r w:rsidR="00D20B31" w:rsidRPr="00736698">
        <w:t xml:space="preserve"> </w:t>
      </w:r>
      <w:r w:rsidRPr="00736698">
        <w:t>of this section.</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 xml:space="preserve">(B) The information required to be disclosed by paragraphs (f) and (g) </w:t>
      </w:r>
      <w:r w:rsidR="00D20B31" w:rsidRPr="00736698">
        <w:rPr>
          <w:b/>
        </w:rPr>
        <w:t>[see manual Sections 7 and 8]</w:t>
      </w:r>
      <w:r w:rsidR="00D20B31" w:rsidRPr="00736698">
        <w:t xml:space="preserve"> </w:t>
      </w:r>
      <w:r w:rsidRPr="00736698">
        <w:t>of this section</w:t>
      </w:r>
      <w:r w:rsidR="004019F2" w:rsidRPr="00736698">
        <w:t xml:space="preserve"> </w:t>
      </w:r>
      <w:r w:rsidRPr="00736698">
        <w:t>with respect to costs paid by the consumer may be left blank on the disclosure provided to the</w:t>
      </w:r>
      <w:r w:rsidR="004019F2" w:rsidRPr="00736698">
        <w:t xml:space="preserve"> </w:t>
      </w:r>
      <w:r w:rsidRPr="00736698">
        <w:t>seller.</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pPr>
      <w:r w:rsidRPr="00736698">
        <w:t>(C) The information required by paragraphs (a)(2)</w:t>
      </w:r>
      <w:r w:rsidR="0085052F" w:rsidRPr="00736698">
        <w:t xml:space="preserve"> </w:t>
      </w:r>
      <w:r w:rsidR="0085052F" w:rsidRPr="00736698">
        <w:rPr>
          <w:b/>
        </w:rPr>
        <w:t>[2]</w:t>
      </w:r>
      <w:r w:rsidRPr="00736698">
        <w:rPr>
          <w:b/>
        </w:rPr>
        <w:t>,</w:t>
      </w:r>
      <w:r w:rsidRPr="00736698">
        <w:t xml:space="preserve"> (a)(4)(iii)</w:t>
      </w:r>
      <w:r w:rsidR="0085052F" w:rsidRPr="00736698">
        <w:rPr>
          <w:b/>
        </w:rPr>
        <w:t xml:space="preserve"> [4]</w:t>
      </w:r>
      <w:r w:rsidRPr="00736698">
        <w:rPr>
          <w:b/>
        </w:rPr>
        <w:t>,</w:t>
      </w:r>
      <w:r w:rsidRPr="00736698">
        <w:t xml:space="preserve"> (a)(5)</w:t>
      </w:r>
      <w:r w:rsidR="0085052F" w:rsidRPr="00736698">
        <w:t xml:space="preserve"> </w:t>
      </w:r>
      <w:r w:rsidR="0085052F" w:rsidRPr="00736698">
        <w:rPr>
          <w:b/>
        </w:rPr>
        <w:t>[5]</w:t>
      </w:r>
      <w:r w:rsidRPr="00736698">
        <w:rPr>
          <w:b/>
        </w:rPr>
        <w:t>,</w:t>
      </w:r>
      <w:r w:rsidRPr="00736698">
        <w:t xml:space="preserve"> (b) through (d)</w:t>
      </w:r>
      <w:r w:rsidR="0085052F" w:rsidRPr="00736698">
        <w:t xml:space="preserve"> </w:t>
      </w:r>
      <w:r w:rsidR="0085052F" w:rsidRPr="00736698">
        <w:rPr>
          <w:b/>
        </w:rPr>
        <w:t>[see manual Sections 3 through 5]</w:t>
      </w:r>
      <w:r w:rsidRPr="00736698">
        <w:rPr>
          <w:b/>
        </w:rPr>
        <w:t>,</w:t>
      </w:r>
      <w:r w:rsidRPr="00736698">
        <w:t xml:space="preserve"> (i)</w:t>
      </w:r>
      <w:r w:rsidR="0085052F" w:rsidRPr="00736698">
        <w:t xml:space="preserve"> </w:t>
      </w:r>
      <w:r w:rsidR="0085052F" w:rsidRPr="00736698">
        <w:rPr>
          <w:b/>
        </w:rPr>
        <w:t>[see manual Section 10]</w:t>
      </w:r>
      <w:r w:rsidRPr="00736698">
        <w:rPr>
          <w:b/>
        </w:rPr>
        <w:t>,</w:t>
      </w:r>
      <w:r w:rsidR="004019F2" w:rsidRPr="00736698">
        <w:t xml:space="preserve"> </w:t>
      </w:r>
      <w:r w:rsidRPr="00736698">
        <w:t>(l) through (p)</w:t>
      </w:r>
      <w:r w:rsidR="0085052F" w:rsidRPr="00736698">
        <w:t xml:space="preserve"> </w:t>
      </w:r>
      <w:r w:rsidR="0085052F" w:rsidRPr="00736698">
        <w:rPr>
          <w:b/>
        </w:rPr>
        <w:t>[see manual Section 13 through 17]</w:t>
      </w:r>
      <w:r w:rsidRPr="00736698">
        <w:t xml:space="preserve">, (r) </w:t>
      </w:r>
      <w:r w:rsidR="0085052F" w:rsidRPr="00736698">
        <w:rPr>
          <w:b/>
        </w:rPr>
        <w:t>[see manual Section 19]</w:t>
      </w:r>
      <w:r w:rsidR="0085052F" w:rsidRPr="00736698">
        <w:t xml:space="preserve"> </w:t>
      </w:r>
      <w:r w:rsidRPr="00736698">
        <w:t xml:space="preserve">with respect to the creditor and mortgage broker, and (s)(2) </w:t>
      </w:r>
      <w:r w:rsidR="0085052F" w:rsidRPr="00736698">
        <w:rPr>
          <w:b/>
        </w:rPr>
        <w:t>[79]</w:t>
      </w:r>
      <w:r w:rsidR="0085052F" w:rsidRPr="00736698">
        <w:t xml:space="preserve"> </w:t>
      </w:r>
      <w:r w:rsidRPr="00736698">
        <w:t>of this section</w:t>
      </w:r>
      <w:r w:rsidR="004019F2" w:rsidRPr="00736698">
        <w:t xml:space="preserve"> </w:t>
      </w:r>
      <w:r w:rsidRPr="00736698">
        <w:t>may be left blank on the disclosure provided to the seller.</w:t>
      </w:r>
    </w:p>
    <w:p w:rsidR="004019F2" w:rsidRPr="00736698" w:rsidRDefault="004019F2" w:rsidP="004019F2">
      <w:pPr>
        <w:autoSpaceDE w:val="0"/>
        <w:autoSpaceDN w:val="0"/>
        <w:adjustRightInd w:val="0"/>
        <w:spacing w:after="0" w:line="240" w:lineRule="auto"/>
        <w:ind w:firstLine="0"/>
      </w:pPr>
    </w:p>
    <w:p w:rsidR="00564994" w:rsidRPr="00736698" w:rsidRDefault="00544581" w:rsidP="00A76732">
      <w:pPr>
        <w:autoSpaceDE w:val="0"/>
        <w:autoSpaceDN w:val="0"/>
        <w:adjustRightInd w:val="0"/>
        <w:spacing w:after="0" w:line="240" w:lineRule="auto"/>
        <w:ind w:left="360" w:firstLine="0"/>
      </w:pPr>
      <w:r w:rsidRPr="00736698">
        <w:t xml:space="preserve">(vi) </w:t>
      </w:r>
      <w:r w:rsidRPr="00736698">
        <w:rPr>
          <w:b/>
          <w:iCs/>
        </w:rPr>
        <w:t>Modified version of the form for a seller or third-party.</w:t>
      </w:r>
      <w:r w:rsidRPr="00736698">
        <w:rPr>
          <w:iCs/>
        </w:rPr>
        <w:t xml:space="preserve"> </w:t>
      </w:r>
      <w:r w:rsidRPr="00736698">
        <w:t>The information required by</w:t>
      </w:r>
      <w:r w:rsidR="004019F2" w:rsidRPr="00736698">
        <w:t xml:space="preserve"> </w:t>
      </w:r>
      <w:r w:rsidRPr="00736698">
        <w:t>paragraphs (a)(2)</w:t>
      </w:r>
      <w:r w:rsidR="0085052F" w:rsidRPr="00736698">
        <w:t xml:space="preserve"> </w:t>
      </w:r>
      <w:r w:rsidR="0085052F" w:rsidRPr="00736698">
        <w:rPr>
          <w:b/>
        </w:rPr>
        <w:t>[2]</w:t>
      </w:r>
      <w:r w:rsidRPr="00736698">
        <w:rPr>
          <w:b/>
        </w:rPr>
        <w:t>,</w:t>
      </w:r>
      <w:r w:rsidRPr="00736698">
        <w:t xml:space="preserve"> (a)(4)(iii)</w:t>
      </w:r>
      <w:r w:rsidR="0085052F" w:rsidRPr="00736698">
        <w:t xml:space="preserve"> </w:t>
      </w:r>
      <w:r w:rsidR="0085052F" w:rsidRPr="00736698">
        <w:rPr>
          <w:b/>
        </w:rPr>
        <w:t>[4]</w:t>
      </w:r>
      <w:r w:rsidRPr="00736698">
        <w:rPr>
          <w:b/>
        </w:rPr>
        <w:t>,</w:t>
      </w:r>
      <w:r w:rsidRPr="00736698">
        <w:t xml:space="preserve"> (a)(5)</w:t>
      </w:r>
      <w:r w:rsidR="0085052F" w:rsidRPr="00736698">
        <w:t xml:space="preserve"> </w:t>
      </w:r>
      <w:r w:rsidR="0085052F" w:rsidRPr="00736698">
        <w:rPr>
          <w:b/>
        </w:rPr>
        <w:t>[5]</w:t>
      </w:r>
      <w:r w:rsidRPr="00736698">
        <w:rPr>
          <w:b/>
        </w:rPr>
        <w:t>,</w:t>
      </w:r>
      <w:r w:rsidRPr="00736698">
        <w:t xml:space="preserve"> (b) through (d)</w:t>
      </w:r>
      <w:r w:rsidR="0085052F" w:rsidRPr="00736698">
        <w:t xml:space="preserve"> </w:t>
      </w:r>
      <w:r w:rsidR="0085052F" w:rsidRPr="00736698">
        <w:rPr>
          <w:b/>
        </w:rPr>
        <w:t>[see manual Sections 3 through 5]</w:t>
      </w:r>
      <w:r w:rsidRPr="00736698">
        <w:rPr>
          <w:b/>
        </w:rPr>
        <w:t>,</w:t>
      </w:r>
      <w:r w:rsidRPr="00736698">
        <w:t xml:space="preserve"> (f) and (g) </w:t>
      </w:r>
      <w:r w:rsidR="0085052F" w:rsidRPr="00736698">
        <w:rPr>
          <w:b/>
        </w:rPr>
        <w:t>[see manual Sections 7 and 8]</w:t>
      </w:r>
      <w:r w:rsidR="0085052F" w:rsidRPr="00736698">
        <w:t xml:space="preserve"> </w:t>
      </w:r>
      <w:r w:rsidRPr="00736698">
        <w:t>with respect to costs paid by the</w:t>
      </w:r>
      <w:r w:rsidR="004019F2" w:rsidRPr="00736698">
        <w:t xml:space="preserve"> </w:t>
      </w:r>
      <w:r w:rsidRPr="00736698">
        <w:t>consumer, (i)</w:t>
      </w:r>
      <w:r w:rsidR="0085052F" w:rsidRPr="00736698">
        <w:t xml:space="preserve"> </w:t>
      </w:r>
      <w:r w:rsidR="0085052F" w:rsidRPr="00736698">
        <w:rPr>
          <w:b/>
        </w:rPr>
        <w:t>[see manual Section 10]</w:t>
      </w:r>
      <w:r w:rsidRPr="00736698">
        <w:rPr>
          <w:b/>
        </w:rPr>
        <w:t>,</w:t>
      </w:r>
      <w:r w:rsidRPr="00736698">
        <w:t xml:space="preserve"> (j)</w:t>
      </w:r>
      <w:r w:rsidR="0085052F" w:rsidRPr="00736698">
        <w:t xml:space="preserve"> </w:t>
      </w:r>
      <w:r w:rsidR="0085052F" w:rsidRPr="00736698">
        <w:rPr>
          <w:b/>
        </w:rPr>
        <w:t>[see manual Section 11]</w:t>
      </w:r>
      <w:r w:rsidRPr="00736698">
        <w:t xml:space="preserve">, (l) </w:t>
      </w:r>
      <w:r w:rsidR="0085052F" w:rsidRPr="00736698">
        <w:t xml:space="preserve">through </w:t>
      </w:r>
      <w:r w:rsidRPr="00736698">
        <w:t>(p)</w:t>
      </w:r>
      <w:r w:rsidR="0085052F" w:rsidRPr="00736698">
        <w:rPr>
          <w:b/>
        </w:rPr>
        <w:t xml:space="preserve"> [see manual Sections 13 through 17]</w:t>
      </w:r>
      <w:r w:rsidRPr="00736698">
        <w:t>, (q)(1)</w:t>
      </w:r>
      <w:r w:rsidR="0085052F" w:rsidRPr="00736698">
        <w:t xml:space="preserve"> </w:t>
      </w:r>
      <w:r w:rsidR="0085052F" w:rsidRPr="00736698">
        <w:rPr>
          <w:b/>
        </w:rPr>
        <w:t>[68]</w:t>
      </w:r>
      <w:r w:rsidRPr="00736698">
        <w:rPr>
          <w:b/>
        </w:rPr>
        <w:t>,</w:t>
      </w:r>
      <w:r w:rsidRPr="00736698">
        <w:t xml:space="preserve"> (r) </w:t>
      </w:r>
      <w:r w:rsidR="0085052F" w:rsidRPr="00736698">
        <w:rPr>
          <w:b/>
        </w:rPr>
        <w:t>[see manual Section 19]</w:t>
      </w:r>
      <w:r w:rsidR="0085052F" w:rsidRPr="00736698">
        <w:t xml:space="preserve"> </w:t>
      </w:r>
      <w:r w:rsidRPr="00736698">
        <w:t>with respect to the creditor and mortgage broker, and</w:t>
      </w:r>
      <w:r w:rsidR="004019F2" w:rsidRPr="00736698">
        <w:t xml:space="preserve"> </w:t>
      </w:r>
      <w:r w:rsidRPr="00736698">
        <w:t xml:space="preserve">(s) </w:t>
      </w:r>
      <w:r w:rsidR="0085052F" w:rsidRPr="00736698">
        <w:rPr>
          <w:b/>
        </w:rPr>
        <w:t>[see manual Section 20]</w:t>
      </w:r>
      <w:r w:rsidR="0085052F" w:rsidRPr="00736698">
        <w:t xml:space="preserve"> </w:t>
      </w:r>
      <w:r w:rsidRPr="00736698">
        <w:t>of this section may be deleted from the form provided to the seller or a third-party, as</w:t>
      </w:r>
      <w:r w:rsidR="004019F2" w:rsidRPr="00736698">
        <w:t xml:space="preserve"> </w:t>
      </w:r>
      <w:r w:rsidRPr="00736698">
        <w:t xml:space="preserve">illustrated by form </w:t>
      </w:r>
      <w:r w:rsidR="00D92EC9" w:rsidRPr="00736698">
        <w:t xml:space="preserve">H-25 </w:t>
      </w:r>
      <w:r w:rsidRPr="00736698">
        <w:t>of appendix H to this part.</w:t>
      </w:r>
      <w:r w:rsidR="004019F2" w:rsidRPr="00736698">
        <w:t xml:space="preserve"> </w:t>
      </w:r>
    </w:p>
    <w:p w:rsidR="00564994" w:rsidRPr="00736698" w:rsidRDefault="00564994" w:rsidP="00A76732">
      <w:pPr>
        <w:autoSpaceDE w:val="0"/>
        <w:autoSpaceDN w:val="0"/>
        <w:adjustRightInd w:val="0"/>
        <w:spacing w:after="0" w:line="240" w:lineRule="auto"/>
        <w:ind w:left="360" w:firstLine="0"/>
      </w:pPr>
    </w:p>
    <w:p w:rsidR="00544581" w:rsidRPr="00736698" w:rsidRDefault="00544581" w:rsidP="00A76732">
      <w:pPr>
        <w:spacing w:after="0" w:line="240" w:lineRule="auto"/>
        <w:ind w:left="360" w:firstLine="0"/>
      </w:pPr>
      <w:r w:rsidRPr="00736698">
        <w:t xml:space="preserve">(vii) </w:t>
      </w:r>
      <w:r w:rsidRPr="00736698">
        <w:rPr>
          <w:b/>
          <w:iCs/>
        </w:rPr>
        <w:t>Transaction without a seller.</w:t>
      </w:r>
      <w:r w:rsidRPr="00736698">
        <w:rPr>
          <w:iCs/>
        </w:rPr>
        <w:t xml:space="preserve"> </w:t>
      </w:r>
      <w:r w:rsidRPr="00736698">
        <w:t xml:space="preserve">The following modifications to form </w:t>
      </w:r>
      <w:r w:rsidR="00D92EC9" w:rsidRPr="00736698">
        <w:t xml:space="preserve">H-25 </w:t>
      </w:r>
      <w:r w:rsidRPr="00736698">
        <w:t>of appendix</w:t>
      </w:r>
      <w:r w:rsidR="004019F2" w:rsidRPr="00736698">
        <w:t xml:space="preserve"> </w:t>
      </w:r>
      <w:r w:rsidRPr="00736698">
        <w:t>H to this part may be made for a transaction that does not involve a seller and for which the</w:t>
      </w:r>
      <w:r w:rsidR="004019F2" w:rsidRPr="00736698">
        <w:t xml:space="preserve"> </w:t>
      </w:r>
      <w:r w:rsidRPr="00736698">
        <w:t>alternative tables are disclosed pursuant to paragraphs (d)(2)</w:t>
      </w:r>
      <w:r w:rsidRPr="00736698">
        <w:rPr>
          <w:b/>
        </w:rPr>
        <w:t xml:space="preserve"> </w:t>
      </w:r>
      <w:r w:rsidR="00EA194C" w:rsidRPr="00736698">
        <w:rPr>
          <w:b/>
        </w:rPr>
        <w:t>[10]</w:t>
      </w:r>
      <w:r w:rsidR="00EA194C" w:rsidRPr="00736698">
        <w:t xml:space="preserve"> </w:t>
      </w:r>
      <w:r w:rsidRPr="00736698">
        <w:t xml:space="preserve">and (e) </w:t>
      </w:r>
      <w:r w:rsidR="00EA194C" w:rsidRPr="00736698">
        <w:rPr>
          <w:b/>
        </w:rPr>
        <w:t>[see manual Section 6]</w:t>
      </w:r>
      <w:r w:rsidR="00EA194C" w:rsidRPr="00736698">
        <w:t xml:space="preserve"> </w:t>
      </w:r>
      <w:r w:rsidRPr="00736698">
        <w:t>of this section, as illustrated</w:t>
      </w:r>
      <w:r w:rsidR="004019F2" w:rsidRPr="00736698">
        <w:t xml:space="preserve"> </w:t>
      </w:r>
      <w:r w:rsidRPr="00736698">
        <w:t xml:space="preserve">by form </w:t>
      </w:r>
      <w:r w:rsidR="00D92EC9" w:rsidRPr="00736698">
        <w:t xml:space="preserve">H-25 </w:t>
      </w:r>
      <w:r w:rsidRPr="00736698">
        <w:t>of appendix H to this part:</w:t>
      </w:r>
    </w:p>
    <w:p w:rsidR="004019F2" w:rsidRPr="00736698" w:rsidRDefault="004019F2" w:rsidP="004019F2">
      <w:pPr>
        <w:autoSpaceDE w:val="0"/>
        <w:autoSpaceDN w:val="0"/>
        <w:adjustRightInd w:val="0"/>
        <w:spacing w:after="0" w:line="240" w:lineRule="auto"/>
        <w:ind w:firstLine="0"/>
      </w:pPr>
    </w:p>
    <w:p w:rsidR="00544581" w:rsidRPr="00736698" w:rsidRDefault="00544581" w:rsidP="00A76732">
      <w:pPr>
        <w:autoSpaceDE w:val="0"/>
        <w:autoSpaceDN w:val="0"/>
        <w:adjustRightInd w:val="0"/>
        <w:spacing w:after="0" w:line="240" w:lineRule="auto"/>
        <w:ind w:left="720" w:firstLine="0"/>
      </w:pPr>
      <w:r w:rsidRPr="00736698">
        <w:t>(A) The information required by paragraph (a)(4)(ii)</w:t>
      </w:r>
      <w:r w:rsidR="00EA194C" w:rsidRPr="00736698">
        <w:t xml:space="preserve"> </w:t>
      </w:r>
      <w:r w:rsidR="00EA194C" w:rsidRPr="00736698">
        <w:rPr>
          <w:b/>
        </w:rPr>
        <w:t>[4]</w:t>
      </w:r>
      <w:r w:rsidRPr="00736698">
        <w:rPr>
          <w:b/>
        </w:rPr>
        <w:t>,</w:t>
      </w:r>
      <w:r w:rsidRPr="00736698">
        <w:t xml:space="preserve"> and paragraphs (f), (g), and (h) </w:t>
      </w:r>
      <w:r w:rsidR="00EA194C" w:rsidRPr="00736698">
        <w:rPr>
          <w:b/>
        </w:rPr>
        <w:t>[see manual Sections 7 through 9]</w:t>
      </w:r>
      <w:r w:rsidR="00EA194C" w:rsidRPr="00736698">
        <w:t xml:space="preserve"> </w:t>
      </w:r>
      <w:r w:rsidRPr="00736698">
        <w:t>of</w:t>
      </w:r>
      <w:r w:rsidR="004019F2" w:rsidRPr="00736698">
        <w:t xml:space="preserve"> </w:t>
      </w:r>
      <w:r w:rsidRPr="00736698">
        <w:t>this section with respect to costs paid by the seller, may be deleted.</w:t>
      </w:r>
    </w:p>
    <w:p w:rsidR="004019F2" w:rsidRPr="00736698" w:rsidRDefault="004019F2" w:rsidP="00A76732">
      <w:pPr>
        <w:autoSpaceDE w:val="0"/>
        <w:autoSpaceDN w:val="0"/>
        <w:adjustRightInd w:val="0"/>
        <w:spacing w:after="0" w:line="240" w:lineRule="auto"/>
        <w:ind w:left="720" w:firstLine="0"/>
      </w:pPr>
    </w:p>
    <w:p w:rsidR="00544581" w:rsidRPr="00736698" w:rsidRDefault="00544581" w:rsidP="00A76732">
      <w:pPr>
        <w:autoSpaceDE w:val="0"/>
        <w:autoSpaceDN w:val="0"/>
        <w:adjustRightInd w:val="0"/>
        <w:spacing w:after="0" w:line="240" w:lineRule="auto"/>
        <w:ind w:left="720" w:firstLine="0"/>
        <w:rPr>
          <w:b/>
        </w:rPr>
      </w:pPr>
      <w:r w:rsidRPr="00736698">
        <w:t xml:space="preserve">(B) A table under the master heading </w:t>
      </w:r>
      <w:r w:rsidRPr="00736698">
        <w:rPr>
          <w:b/>
        </w:rPr>
        <w:t>“Closing Cost Details”</w:t>
      </w:r>
      <w:r w:rsidRPr="00736698">
        <w:t xml:space="preserve"> required by paragraph (f) </w:t>
      </w:r>
      <w:r w:rsidR="00EA194C" w:rsidRPr="00736698">
        <w:rPr>
          <w:b/>
        </w:rPr>
        <w:t>[see manual Section 7]</w:t>
      </w:r>
      <w:r w:rsidR="00EA194C" w:rsidRPr="00736698">
        <w:t xml:space="preserve"> </w:t>
      </w:r>
      <w:r w:rsidRPr="00736698">
        <w:t>of</w:t>
      </w:r>
      <w:r w:rsidR="004019F2" w:rsidRPr="00736698">
        <w:t xml:space="preserve"> </w:t>
      </w:r>
      <w:r w:rsidRPr="00736698">
        <w:t>this section may be added with the heading “Payoffs and Payments” that itemizes the amounts of</w:t>
      </w:r>
      <w:r w:rsidR="004019F2" w:rsidRPr="00736698">
        <w:t xml:space="preserve"> </w:t>
      </w:r>
      <w:r w:rsidRPr="00736698">
        <w:t>payments made at closing to other parties from the credit extended to the consumer or funds</w:t>
      </w:r>
      <w:r w:rsidR="004019F2" w:rsidRPr="00736698">
        <w:t xml:space="preserve"> </w:t>
      </w:r>
      <w:r w:rsidRPr="00736698">
        <w:t>provided by the consumer in connection with the transaction, including designees of the</w:t>
      </w:r>
      <w:r w:rsidR="004019F2" w:rsidRPr="00736698">
        <w:t xml:space="preserve"> </w:t>
      </w:r>
      <w:r w:rsidRPr="00736698">
        <w:t>consumer; the payees and a description of the purpose of such disbursements under the</w:t>
      </w:r>
      <w:r w:rsidR="004019F2" w:rsidRPr="00736698">
        <w:t xml:space="preserve"> </w:t>
      </w:r>
      <w:r w:rsidRPr="00736698">
        <w:t xml:space="preserve">subheading </w:t>
      </w:r>
      <w:r w:rsidRPr="00736698">
        <w:rPr>
          <w:b/>
        </w:rPr>
        <w:t>“To”</w:t>
      </w:r>
      <w:r w:rsidRPr="00736698">
        <w:t xml:space="preserve">; and the total amount of such payments labeled </w:t>
      </w:r>
      <w:r w:rsidRPr="00736698">
        <w:rPr>
          <w:b/>
        </w:rPr>
        <w:t>“Total Payoffs and Payments.”</w:t>
      </w:r>
    </w:p>
    <w:p w:rsidR="004019F2" w:rsidRPr="00736698" w:rsidRDefault="004019F2" w:rsidP="00A76732">
      <w:pPr>
        <w:autoSpaceDE w:val="0"/>
        <w:autoSpaceDN w:val="0"/>
        <w:adjustRightInd w:val="0"/>
        <w:spacing w:after="0" w:line="240" w:lineRule="auto"/>
        <w:ind w:left="720" w:firstLine="0"/>
      </w:pPr>
    </w:p>
    <w:p w:rsidR="00210DB9" w:rsidRDefault="00210DB9">
      <w:pPr>
        <w:widowControl/>
        <w:suppressAutoHyphens w:val="0"/>
        <w:spacing w:after="0" w:line="240" w:lineRule="auto"/>
        <w:ind w:firstLine="0"/>
        <w:jc w:val="left"/>
      </w:pPr>
      <w:r>
        <w:br w:type="page"/>
      </w:r>
    </w:p>
    <w:p w:rsidR="00544581" w:rsidRPr="00736698" w:rsidRDefault="00544581" w:rsidP="00A76732">
      <w:pPr>
        <w:autoSpaceDE w:val="0"/>
        <w:autoSpaceDN w:val="0"/>
        <w:adjustRightInd w:val="0"/>
        <w:spacing w:after="0" w:line="240" w:lineRule="auto"/>
        <w:ind w:left="720" w:firstLine="0"/>
      </w:pPr>
      <w:r w:rsidRPr="00736698">
        <w:t xml:space="preserve">(C) The tables required to be disclosed by paragraphs (j) and (k) </w:t>
      </w:r>
      <w:r w:rsidR="00EA194C" w:rsidRPr="00736698">
        <w:rPr>
          <w:b/>
        </w:rPr>
        <w:t>[see manual Sections 11 and 12]</w:t>
      </w:r>
      <w:r w:rsidR="00EA194C" w:rsidRPr="00736698">
        <w:t xml:space="preserve"> </w:t>
      </w:r>
      <w:r w:rsidRPr="00736698">
        <w:t>of this section may be</w:t>
      </w:r>
      <w:r w:rsidR="004019F2" w:rsidRPr="00736698">
        <w:t xml:space="preserve"> </w:t>
      </w:r>
      <w:r w:rsidRPr="00736698">
        <w:t>deleted.</w:t>
      </w:r>
    </w:p>
    <w:p w:rsidR="004019F2" w:rsidRPr="00736698" w:rsidRDefault="004019F2" w:rsidP="00544581">
      <w:pPr>
        <w:autoSpaceDE w:val="0"/>
        <w:autoSpaceDN w:val="0"/>
        <w:adjustRightInd w:val="0"/>
        <w:spacing w:after="0" w:line="240" w:lineRule="auto"/>
      </w:pPr>
    </w:p>
    <w:p w:rsidR="00544581" w:rsidRPr="00736698" w:rsidRDefault="00544581" w:rsidP="00A76732">
      <w:pPr>
        <w:spacing w:after="0" w:line="240" w:lineRule="auto"/>
        <w:ind w:left="360" w:firstLine="0"/>
      </w:pPr>
      <w:r w:rsidRPr="00736698">
        <w:t xml:space="preserve">(viii) </w:t>
      </w:r>
      <w:r w:rsidRPr="00736698">
        <w:rPr>
          <w:b/>
          <w:iCs/>
        </w:rPr>
        <w:t>Translation.</w:t>
      </w:r>
      <w:r w:rsidRPr="00736698">
        <w:rPr>
          <w:iCs/>
        </w:rPr>
        <w:t xml:space="preserve"> </w:t>
      </w:r>
      <w:r w:rsidRPr="00736698">
        <w:t>The form may be translated into languages other than English, and</w:t>
      </w:r>
      <w:r w:rsidR="004019F2" w:rsidRPr="00736698">
        <w:t xml:space="preserve"> </w:t>
      </w:r>
      <w:r w:rsidRPr="00736698">
        <w:t xml:space="preserve">creditors may modify form </w:t>
      </w:r>
      <w:r w:rsidR="00D92EC9" w:rsidRPr="00736698">
        <w:t xml:space="preserve">H-25 </w:t>
      </w:r>
      <w:r w:rsidRPr="00736698">
        <w:t>of appendix H to this part to the extent that translation prevents</w:t>
      </w:r>
      <w:r w:rsidR="004019F2" w:rsidRPr="00736698">
        <w:t xml:space="preserve"> </w:t>
      </w:r>
      <w:r w:rsidRPr="00736698">
        <w:t>the headings, labels, designations, and required disclosure items under this section from fitting in</w:t>
      </w:r>
      <w:r w:rsidR="004019F2" w:rsidRPr="00736698">
        <w:t xml:space="preserve"> </w:t>
      </w:r>
      <w:r w:rsidRPr="00736698">
        <w:t xml:space="preserve">the space provided on form </w:t>
      </w:r>
      <w:r w:rsidR="00D92EC9" w:rsidRPr="00736698">
        <w:t>H-25</w:t>
      </w:r>
      <w:r w:rsidRPr="00736698">
        <w:t>.</w:t>
      </w:r>
    </w:p>
    <w:p w:rsidR="004019F2" w:rsidRPr="00736698" w:rsidRDefault="004019F2" w:rsidP="00A76732">
      <w:pPr>
        <w:autoSpaceDE w:val="0"/>
        <w:autoSpaceDN w:val="0"/>
        <w:adjustRightInd w:val="0"/>
        <w:spacing w:after="0" w:line="240" w:lineRule="auto"/>
        <w:ind w:left="360" w:firstLine="0"/>
      </w:pPr>
    </w:p>
    <w:p w:rsidR="008B609D" w:rsidRPr="00736698" w:rsidRDefault="00544581" w:rsidP="00A76732">
      <w:pPr>
        <w:autoSpaceDE w:val="0"/>
        <w:autoSpaceDN w:val="0"/>
        <w:adjustRightInd w:val="0"/>
        <w:spacing w:after="0" w:line="240" w:lineRule="auto"/>
        <w:ind w:left="360" w:firstLine="0"/>
      </w:pPr>
      <w:r w:rsidRPr="00736698">
        <w:t xml:space="preserve">(ix) </w:t>
      </w:r>
      <w:r w:rsidRPr="00736698">
        <w:rPr>
          <w:b/>
          <w:iCs/>
        </w:rPr>
        <w:t>Customary recitals and information.</w:t>
      </w:r>
      <w:r w:rsidRPr="00736698">
        <w:rPr>
          <w:iCs/>
        </w:rPr>
        <w:t xml:space="preserve"> </w:t>
      </w:r>
      <w:r w:rsidRPr="00736698">
        <w:t>An additional page may be attached to the form</w:t>
      </w:r>
      <w:r w:rsidR="004019F2" w:rsidRPr="00736698">
        <w:t xml:space="preserve"> </w:t>
      </w:r>
      <w:r w:rsidRPr="00736698">
        <w:t>for the purpose of including customary recitals and information used locally in real estate</w:t>
      </w:r>
      <w:r w:rsidR="004019F2" w:rsidRPr="00736698">
        <w:t xml:space="preserve"> </w:t>
      </w:r>
      <w:r w:rsidRPr="00736698">
        <w:t>settlements.</w:t>
      </w:r>
      <w:bookmarkEnd w:id="6"/>
      <w:bookmarkEnd w:id="7"/>
      <w:bookmarkEnd w:id="8"/>
      <w:bookmarkEnd w:id="9"/>
      <w:bookmarkEnd w:id="10"/>
    </w:p>
    <w:p w:rsidR="000D20F9" w:rsidRPr="007743C1" w:rsidRDefault="000D20F9" w:rsidP="000D20F9">
      <w:pPr>
        <w:autoSpaceDE w:val="0"/>
        <w:autoSpaceDN w:val="0"/>
        <w:adjustRightInd w:val="0"/>
        <w:spacing w:after="0" w:line="240" w:lineRule="auto"/>
        <w:ind w:firstLine="0"/>
      </w:pPr>
    </w:p>
    <w:p w:rsidR="00AF61ED" w:rsidRPr="007743C1" w:rsidRDefault="00AF61ED" w:rsidP="00AF61ED">
      <w:pPr>
        <w:pStyle w:val="Heading3"/>
      </w:pPr>
      <w:r w:rsidRPr="007743C1">
        <w:t>Commentary</w:t>
      </w:r>
    </w:p>
    <w:p w:rsidR="000D20F9" w:rsidRDefault="000D20F9" w:rsidP="00EE295E">
      <w:pPr>
        <w:autoSpaceDE w:val="0"/>
        <w:autoSpaceDN w:val="0"/>
        <w:adjustRightInd w:val="0"/>
        <w:spacing w:after="0" w:line="240" w:lineRule="auto"/>
        <w:ind w:firstLine="0"/>
      </w:pPr>
    </w:p>
    <w:p w:rsidR="004D36FF" w:rsidRPr="00736698" w:rsidRDefault="004D36FF" w:rsidP="00EE295E">
      <w:pPr>
        <w:autoSpaceDE w:val="0"/>
        <w:autoSpaceDN w:val="0"/>
        <w:adjustRightInd w:val="0"/>
        <w:spacing w:after="0" w:line="240" w:lineRule="auto"/>
        <w:ind w:firstLine="0"/>
        <w:rPr>
          <w:i/>
        </w:rPr>
      </w:pPr>
      <w:r w:rsidRPr="00736698">
        <w:rPr>
          <w:i/>
        </w:rPr>
        <w:t xml:space="preserve">1. </w:t>
      </w:r>
      <w:r w:rsidRPr="00736698">
        <w:rPr>
          <w:b/>
          <w:i/>
          <w:iCs/>
        </w:rPr>
        <w:t>Permissible changes.</w:t>
      </w:r>
      <w:r w:rsidRPr="00736698">
        <w:rPr>
          <w:i/>
          <w:iCs/>
        </w:rPr>
        <w:t xml:space="preserve"> </w:t>
      </w:r>
      <w:r w:rsidRPr="00736698">
        <w:rPr>
          <w:i/>
        </w:rPr>
        <w:t xml:space="preserve">The changes required and permitted by § 1026.38(t)(5) </w:t>
      </w:r>
      <w:r w:rsidR="00EA194C" w:rsidRPr="00736698">
        <w:rPr>
          <w:b/>
          <w:i/>
        </w:rPr>
        <w:t>[84]</w:t>
      </w:r>
      <w:r w:rsidR="00EA194C" w:rsidRPr="00736698">
        <w:rPr>
          <w:i/>
        </w:rPr>
        <w:t xml:space="preserve"> </w:t>
      </w:r>
      <w:r w:rsidRPr="00736698">
        <w:rPr>
          <w:i/>
        </w:rPr>
        <w:t>are</w:t>
      </w:r>
      <w:r w:rsidR="00EE295E" w:rsidRPr="00736698">
        <w:rPr>
          <w:i/>
        </w:rPr>
        <w:t xml:space="preserve"> </w:t>
      </w:r>
      <w:r w:rsidRPr="00736698">
        <w:rPr>
          <w:i/>
        </w:rPr>
        <w:t xml:space="preserve">permitted for federally related mortgage loans for which the use of form </w:t>
      </w:r>
      <w:r w:rsidR="00D92EC9" w:rsidRPr="00736698">
        <w:rPr>
          <w:i/>
        </w:rPr>
        <w:t xml:space="preserve">H-25 </w:t>
      </w:r>
      <w:r w:rsidRPr="00736698">
        <w:rPr>
          <w:i/>
        </w:rPr>
        <w:t>is required under</w:t>
      </w:r>
      <w:r w:rsidR="00EE295E" w:rsidRPr="00736698">
        <w:rPr>
          <w:i/>
        </w:rPr>
        <w:t xml:space="preserve"> </w:t>
      </w:r>
      <w:r w:rsidRPr="00736698">
        <w:rPr>
          <w:i/>
        </w:rPr>
        <w:t>§ 1026.38(t)(3)</w:t>
      </w:r>
      <w:r w:rsidR="00EA194C" w:rsidRPr="00736698">
        <w:rPr>
          <w:i/>
        </w:rPr>
        <w:t xml:space="preserve"> </w:t>
      </w:r>
      <w:r w:rsidR="00EA194C" w:rsidRPr="00736698">
        <w:rPr>
          <w:b/>
          <w:i/>
        </w:rPr>
        <w:t>[82]</w:t>
      </w:r>
      <w:r w:rsidRPr="00736698">
        <w:rPr>
          <w:b/>
          <w:i/>
        </w:rPr>
        <w:t>.</w:t>
      </w:r>
      <w:r w:rsidRPr="00736698">
        <w:rPr>
          <w:i/>
        </w:rPr>
        <w:t xml:space="preserve"> For non-federally related mortgage loans, the changes required or permitted by</w:t>
      </w:r>
      <w:r w:rsidR="00EE295E" w:rsidRPr="00736698">
        <w:rPr>
          <w:i/>
        </w:rPr>
        <w:t xml:space="preserve"> </w:t>
      </w:r>
      <w:r w:rsidRPr="00736698">
        <w:rPr>
          <w:i/>
        </w:rPr>
        <w:t>§ 1026.38(t)(5)</w:t>
      </w:r>
      <w:r w:rsidR="00EA194C" w:rsidRPr="00736698">
        <w:rPr>
          <w:i/>
        </w:rPr>
        <w:t xml:space="preserve"> </w:t>
      </w:r>
      <w:r w:rsidR="00EA194C" w:rsidRPr="00736698">
        <w:rPr>
          <w:b/>
          <w:i/>
        </w:rPr>
        <w:t>[84]</w:t>
      </w:r>
      <w:r w:rsidRPr="00736698">
        <w:rPr>
          <w:b/>
          <w:i/>
        </w:rPr>
        <w:t>,</w:t>
      </w:r>
      <w:r w:rsidRPr="00736698">
        <w:rPr>
          <w:i/>
        </w:rPr>
        <w:t xml:space="preserve"> do not affect the substance, clarity, or meaningful sequence of the disclosure and</w:t>
      </w:r>
      <w:r w:rsidR="00EE295E" w:rsidRPr="00736698">
        <w:rPr>
          <w:i/>
        </w:rPr>
        <w:t xml:space="preserve"> </w:t>
      </w:r>
      <w:r w:rsidRPr="00736698">
        <w:rPr>
          <w:i/>
        </w:rPr>
        <w:t>therefore, are permissible. Any changes to the disclosure not specified in § 1026.38(t)(5)</w:t>
      </w:r>
      <w:r w:rsidRPr="00736698">
        <w:rPr>
          <w:b/>
          <w:i/>
        </w:rPr>
        <w:t xml:space="preserve"> </w:t>
      </w:r>
      <w:r w:rsidR="00EA194C" w:rsidRPr="00736698">
        <w:rPr>
          <w:b/>
          <w:i/>
        </w:rPr>
        <w:t>[84]</w:t>
      </w:r>
      <w:r w:rsidR="00EA194C" w:rsidRPr="00736698">
        <w:rPr>
          <w:i/>
        </w:rPr>
        <w:t xml:space="preserve"> </w:t>
      </w:r>
      <w:r w:rsidRPr="00736698">
        <w:rPr>
          <w:i/>
        </w:rPr>
        <w:t>or not</w:t>
      </w:r>
      <w:r w:rsidR="00EE295E" w:rsidRPr="00736698">
        <w:rPr>
          <w:i/>
        </w:rPr>
        <w:t xml:space="preserve"> </w:t>
      </w:r>
      <w:r w:rsidRPr="00736698">
        <w:rPr>
          <w:i/>
        </w:rPr>
        <w:t>permitted by other provisions of § 1026.38</w:t>
      </w:r>
      <w:r w:rsidRPr="00736698">
        <w:rPr>
          <w:b/>
          <w:i/>
        </w:rPr>
        <w:t xml:space="preserve"> </w:t>
      </w:r>
      <w:r w:rsidR="00EA194C" w:rsidRPr="00736698">
        <w:rPr>
          <w:b/>
          <w:i/>
        </w:rPr>
        <w:t>[the Closing Disclosure]</w:t>
      </w:r>
      <w:r w:rsidR="00EA194C" w:rsidRPr="00736698">
        <w:rPr>
          <w:i/>
        </w:rPr>
        <w:t xml:space="preserve"> </w:t>
      </w:r>
      <w:r w:rsidRPr="00736698">
        <w:rPr>
          <w:i/>
        </w:rPr>
        <w:t>are not permissible for federally related mortgage</w:t>
      </w:r>
      <w:r w:rsidR="00EE295E" w:rsidRPr="00736698">
        <w:rPr>
          <w:i/>
        </w:rPr>
        <w:t xml:space="preserve"> </w:t>
      </w:r>
      <w:r w:rsidRPr="00736698">
        <w:rPr>
          <w:i/>
        </w:rPr>
        <w:t>loans. Creditors in non-federally related mortgage loans making any changes that affect the</w:t>
      </w:r>
      <w:r w:rsidR="00EE295E" w:rsidRPr="00736698">
        <w:rPr>
          <w:i/>
        </w:rPr>
        <w:t xml:space="preserve"> </w:t>
      </w:r>
      <w:r w:rsidRPr="00736698">
        <w:rPr>
          <w:i/>
        </w:rPr>
        <w:t>substance, clarity, or meaningful sequence of the disclosure will lose their protection from civil</w:t>
      </w:r>
      <w:r w:rsidR="00EE295E" w:rsidRPr="00736698">
        <w:rPr>
          <w:i/>
        </w:rPr>
        <w:t xml:space="preserve"> </w:t>
      </w:r>
      <w:r w:rsidRPr="00736698">
        <w:rPr>
          <w:i/>
        </w:rPr>
        <w:t>liability under TILA section 130.</w:t>
      </w:r>
    </w:p>
    <w:p w:rsidR="00EE295E" w:rsidRPr="00736698" w:rsidRDefault="00EE295E" w:rsidP="00EE295E">
      <w:pPr>
        <w:autoSpaceDE w:val="0"/>
        <w:autoSpaceDN w:val="0"/>
        <w:adjustRightInd w:val="0"/>
        <w:spacing w:after="0" w:line="240" w:lineRule="auto"/>
        <w:ind w:firstLine="0"/>
        <w:rPr>
          <w:i/>
        </w:rPr>
      </w:pPr>
    </w:p>
    <w:p w:rsidR="00EE295E" w:rsidRPr="00736698" w:rsidRDefault="004D36FF" w:rsidP="00EE295E">
      <w:pPr>
        <w:autoSpaceDE w:val="0"/>
        <w:autoSpaceDN w:val="0"/>
        <w:adjustRightInd w:val="0"/>
        <w:spacing w:after="0" w:line="240" w:lineRule="auto"/>
        <w:ind w:firstLine="0"/>
        <w:rPr>
          <w:i/>
        </w:rPr>
      </w:pPr>
      <w:r w:rsidRPr="00736698">
        <w:rPr>
          <w:i/>
        </w:rPr>
        <w:t xml:space="preserve">2. </w:t>
      </w:r>
      <w:r w:rsidRPr="00736698">
        <w:rPr>
          <w:b/>
          <w:i/>
          <w:iCs/>
        </w:rPr>
        <w:t>Manual completion.</w:t>
      </w:r>
      <w:r w:rsidRPr="00736698">
        <w:rPr>
          <w:i/>
          <w:iCs/>
        </w:rPr>
        <w:t xml:space="preserve"> </w:t>
      </w:r>
      <w:r w:rsidRPr="00736698">
        <w:rPr>
          <w:i/>
        </w:rPr>
        <w:t>The creditor, or settlement agent preparing the form, under</w:t>
      </w:r>
      <w:r w:rsidR="00EE295E" w:rsidRPr="00736698">
        <w:rPr>
          <w:i/>
        </w:rPr>
        <w:t xml:space="preserve"> </w:t>
      </w:r>
      <w:r w:rsidRPr="00736698">
        <w:rPr>
          <w:i/>
        </w:rPr>
        <w:t>§ 1026.19(f)(1)(v) is not required to use a computer, typewriter, or other word processor to</w:t>
      </w:r>
      <w:r w:rsidR="00EE295E" w:rsidRPr="00736698">
        <w:rPr>
          <w:i/>
        </w:rPr>
        <w:t xml:space="preserve"> </w:t>
      </w:r>
      <w:r w:rsidRPr="00736698">
        <w:rPr>
          <w:i/>
        </w:rPr>
        <w:t>complete the disclosure required by § 1026.38</w:t>
      </w:r>
      <w:r w:rsidR="00EA194C" w:rsidRPr="00736698">
        <w:rPr>
          <w:i/>
        </w:rPr>
        <w:t xml:space="preserve"> </w:t>
      </w:r>
      <w:r w:rsidR="00EA194C" w:rsidRPr="00736698">
        <w:rPr>
          <w:b/>
          <w:i/>
        </w:rPr>
        <w:t>[the Closing Disclosure]</w:t>
      </w:r>
      <w:r w:rsidRPr="00736698">
        <w:rPr>
          <w:b/>
          <w:i/>
        </w:rPr>
        <w:t>.</w:t>
      </w:r>
      <w:r w:rsidRPr="00736698">
        <w:rPr>
          <w:i/>
        </w:rPr>
        <w:t xml:space="preserve"> The creditor or settlement agent may fill in</w:t>
      </w:r>
      <w:r w:rsidR="00EE295E" w:rsidRPr="00736698">
        <w:rPr>
          <w:i/>
        </w:rPr>
        <w:t xml:space="preserve"> </w:t>
      </w:r>
      <w:r w:rsidRPr="00736698">
        <w:rPr>
          <w:i/>
        </w:rPr>
        <w:t xml:space="preserve">information and amounts required to be disclosed by § 1026.38 </w:t>
      </w:r>
      <w:r w:rsidR="00EA194C" w:rsidRPr="00736698">
        <w:rPr>
          <w:b/>
          <w:i/>
        </w:rPr>
        <w:t>[the Closing Disclosure]</w:t>
      </w:r>
      <w:r w:rsidR="00EA194C" w:rsidRPr="00736698">
        <w:rPr>
          <w:i/>
        </w:rPr>
        <w:t xml:space="preserve"> </w:t>
      </w:r>
      <w:r w:rsidRPr="00736698">
        <w:rPr>
          <w:i/>
        </w:rPr>
        <w:t xml:space="preserve">on form </w:t>
      </w:r>
      <w:r w:rsidR="00D92EC9" w:rsidRPr="00736698">
        <w:rPr>
          <w:i/>
        </w:rPr>
        <w:t xml:space="preserve">H-25 </w:t>
      </w:r>
      <w:r w:rsidRPr="00736698">
        <w:rPr>
          <w:i/>
        </w:rPr>
        <w:t>of appendix H to</w:t>
      </w:r>
      <w:r w:rsidR="00EE295E" w:rsidRPr="00736698">
        <w:rPr>
          <w:i/>
        </w:rPr>
        <w:t xml:space="preserve"> </w:t>
      </w:r>
      <w:r w:rsidRPr="00736698">
        <w:rPr>
          <w:i/>
        </w:rPr>
        <w:t>this part by hand printing or using any other method, provided the person produces clear and</w:t>
      </w:r>
      <w:r w:rsidR="00EE295E" w:rsidRPr="00736698">
        <w:rPr>
          <w:i/>
        </w:rPr>
        <w:t xml:space="preserve"> </w:t>
      </w:r>
      <w:r w:rsidRPr="00736698">
        <w:rPr>
          <w:i/>
        </w:rPr>
        <w:t>legible text and uses the formatting required by § 1026.38</w:t>
      </w:r>
      <w:r w:rsidR="00EA194C" w:rsidRPr="00736698">
        <w:rPr>
          <w:i/>
        </w:rPr>
        <w:t xml:space="preserve"> </w:t>
      </w:r>
      <w:r w:rsidR="00EA194C" w:rsidRPr="00736698">
        <w:rPr>
          <w:b/>
          <w:i/>
        </w:rPr>
        <w:t>[the Closing Disclosure]</w:t>
      </w:r>
      <w:r w:rsidRPr="00736698">
        <w:rPr>
          <w:b/>
          <w:i/>
        </w:rPr>
        <w:t>,</w:t>
      </w:r>
      <w:r w:rsidRPr="00736698">
        <w:rPr>
          <w:i/>
        </w:rPr>
        <w:t xml:space="preserve"> including replicating bold font where</w:t>
      </w:r>
      <w:r w:rsidR="00EE295E" w:rsidRPr="00736698">
        <w:rPr>
          <w:i/>
        </w:rPr>
        <w:t xml:space="preserve"> </w:t>
      </w:r>
      <w:r w:rsidRPr="00736698">
        <w:rPr>
          <w:i/>
        </w:rPr>
        <w:t>required.</w:t>
      </w:r>
    </w:p>
    <w:p w:rsidR="000D20F9" w:rsidRPr="00736698" w:rsidRDefault="000D20F9" w:rsidP="00EE295E">
      <w:pPr>
        <w:autoSpaceDE w:val="0"/>
        <w:autoSpaceDN w:val="0"/>
        <w:adjustRightInd w:val="0"/>
        <w:spacing w:after="0" w:line="240" w:lineRule="auto"/>
        <w:ind w:firstLine="0"/>
        <w:rPr>
          <w:i/>
        </w:rPr>
      </w:pPr>
    </w:p>
    <w:p w:rsidR="004D36FF" w:rsidRPr="00736698" w:rsidRDefault="004D36FF" w:rsidP="00EE295E">
      <w:pPr>
        <w:autoSpaceDE w:val="0"/>
        <w:autoSpaceDN w:val="0"/>
        <w:adjustRightInd w:val="0"/>
        <w:spacing w:after="0" w:line="240" w:lineRule="auto"/>
        <w:ind w:firstLine="0"/>
        <w:rPr>
          <w:i/>
        </w:rPr>
      </w:pPr>
      <w:r w:rsidRPr="00736698">
        <w:rPr>
          <w:i/>
        </w:rPr>
        <w:t xml:space="preserve">3. </w:t>
      </w:r>
      <w:r w:rsidRPr="00736698">
        <w:rPr>
          <w:b/>
          <w:i/>
          <w:iCs/>
        </w:rPr>
        <w:t>Unit-period.</w:t>
      </w:r>
      <w:r w:rsidRPr="00736698">
        <w:rPr>
          <w:i/>
          <w:iCs/>
        </w:rPr>
        <w:t xml:space="preserve"> </w:t>
      </w:r>
      <w:r w:rsidRPr="00736698">
        <w:rPr>
          <w:i/>
        </w:rPr>
        <w:t xml:space="preserve">Section 1026.38(t)(5)(i) </w:t>
      </w:r>
      <w:r w:rsidR="00EA194C" w:rsidRPr="00736698">
        <w:rPr>
          <w:b/>
          <w:i/>
        </w:rPr>
        <w:t>[84]</w:t>
      </w:r>
      <w:r w:rsidR="00EA194C" w:rsidRPr="00736698">
        <w:rPr>
          <w:i/>
        </w:rPr>
        <w:t xml:space="preserve"> </w:t>
      </w:r>
      <w:r w:rsidRPr="00736698">
        <w:rPr>
          <w:i/>
        </w:rPr>
        <w:t xml:space="preserve">provides that wherever form </w:t>
      </w:r>
      <w:r w:rsidR="00D92EC9" w:rsidRPr="00736698">
        <w:rPr>
          <w:i/>
        </w:rPr>
        <w:t>H-25</w:t>
      </w:r>
      <w:r w:rsidR="00EA194C" w:rsidRPr="00736698">
        <w:rPr>
          <w:i/>
        </w:rPr>
        <w:t xml:space="preserve"> </w:t>
      </w:r>
      <w:r w:rsidRPr="00736698">
        <w:rPr>
          <w:i/>
        </w:rPr>
        <w:t>or § 1026.38</w:t>
      </w:r>
      <w:r w:rsidR="00EE295E" w:rsidRPr="00736698">
        <w:rPr>
          <w:i/>
        </w:rPr>
        <w:t xml:space="preserve"> </w:t>
      </w:r>
      <w:r w:rsidR="00EA194C" w:rsidRPr="00736698">
        <w:rPr>
          <w:b/>
          <w:i/>
        </w:rPr>
        <w:t>[the Closing Disclosure]</w:t>
      </w:r>
      <w:r w:rsidR="00EA194C" w:rsidRPr="00736698">
        <w:rPr>
          <w:i/>
        </w:rPr>
        <w:t xml:space="preserve"> </w:t>
      </w:r>
      <w:r w:rsidRPr="00736698">
        <w:rPr>
          <w:i/>
        </w:rPr>
        <w:t xml:space="preserve">uses </w:t>
      </w:r>
      <w:r w:rsidRPr="00736698">
        <w:rPr>
          <w:b/>
          <w:i/>
        </w:rPr>
        <w:t>“monthly”</w:t>
      </w:r>
      <w:r w:rsidRPr="00736698">
        <w:rPr>
          <w:i/>
        </w:rPr>
        <w:t xml:space="preserve"> to describe the frequency of any payments or uses </w:t>
      </w:r>
      <w:r w:rsidRPr="00736698">
        <w:rPr>
          <w:b/>
          <w:i/>
        </w:rPr>
        <w:t>“month”</w:t>
      </w:r>
      <w:r w:rsidRPr="00736698">
        <w:rPr>
          <w:i/>
        </w:rPr>
        <w:t xml:space="preserve"> to describe the</w:t>
      </w:r>
      <w:r w:rsidR="00EE295E" w:rsidRPr="00736698">
        <w:rPr>
          <w:i/>
        </w:rPr>
        <w:t xml:space="preserve"> </w:t>
      </w:r>
      <w:r w:rsidRPr="00736698">
        <w:rPr>
          <w:i/>
        </w:rPr>
        <w:t>applicable unit-period, the creditor is required to substitute the appropriate term to reflect the fact</w:t>
      </w:r>
      <w:r w:rsidR="00EE295E" w:rsidRPr="00736698">
        <w:rPr>
          <w:i/>
        </w:rPr>
        <w:t xml:space="preserve"> </w:t>
      </w:r>
      <w:r w:rsidRPr="00736698">
        <w:rPr>
          <w:i/>
        </w:rPr>
        <w:t>that the transaction’s terms provide for other than monthly periodic payments, such as bi-weekly</w:t>
      </w:r>
      <w:r w:rsidR="00EE295E" w:rsidRPr="00736698">
        <w:rPr>
          <w:i/>
        </w:rPr>
        <w:t xml:space="preserve"> </w:t>
      </w:r>
      <w:r w:rsidRPr="00736698">
        <w:rPr>
          <w:i/>
        </w:rPr>
        <w:t>or quarterly payments. For purposes of § 1026.38</w:t>
      </w:r>
      <w:r w:rsidR="00EA194C" w:rsidRPr="00736698">
        <w:rPr>
          <w:b/>
          <w:i/>
        </w:rPr>
        <w:t xml:space="preserve"> [the Closing Disclosure]</w:t>
      </w:r>
      <w:r w:rsidRPr="00736698">
        <w:rPr>
          <w:b/>
          <w:i/>
        </w:rPr>
        <w:t>,</w:t>
      </w:r>
      <w:r w:rsidRPr="00736698">
        <w:rPr>
          <w:i/>
        </w:rPr>
        <w:t xml:space="preserve"> the term </w:t>
      </w:r>
      <w:r w:rsidRPr="00736698">
        <w:rPr>
          <w:b/>
          <w:i/>
        </w:rPr>
        <w:t>“unit-period”</w:t>
      </w:r>
      <w:r w:rsidRPr="00736698">
        <w:rPr>
          <w:i/>
        </w:rPr>
        <w:t xml:space="preserve"> has the same meaning</w:t>
      </w:r>
      <w:r w:rsidR="00EE295E" w:rsidRPr="00736698">
        <w:rPr>
          <w:i/>
        </w:rPr>
        <w:t xml:space="preserve"> </w:t>
      </w:r>
      <w:r w:rsidRPr="00736698">
        <w:rPr>
          <w:i/>
        </w:rPr>
        <w:t>as in appendix J to Regulation Z.</w:t>
      </w:r>
    </w:p>
    <w:p w:rsidR="00210DB9" w:rsidRDefault="00210DB9" w:rsidP="00CD27A7">
      <w:pPr>
        <w:autoSpaceDE w:val="0"/>
        <w:autoSpaceDN w:val="0"/>
        <w:adjustRightInd w:val="0"/>
        <w:spacing w:after="0" w:line="240" w:lineRule="auto"/>
        <w:ind w:firstLine="0"/>
        <w:rPr>
          <w:i/>
        </w:rPr>
      </w:pPr>
    </w:p>
    <w:p w:rsidR="00CD27A7" w:rsidRPr="00736698" w:rsidRDefault="004D36FF" w:rsidP="00CD27A7">
      <w:pPr>
        <w:autoSpaceDE w:val="0"/>
        <w:autoSpaceDN w:val="0"/>
        <w:adjustRightInd w:val="0"/>
        <w:spacing w:after="0" w:line="240" w:lineRule="auto"/>
        <w:ind w:firstLine="0"/>
        <w:rPr>
          <w:i/>
        </w:rPr>
      </w:pPr>
      <w:r w:rsidRPr="00736698">
        <w:rPr>
          <w:i/>
        </w:rPr>
        <w:t xml:space="preserve">4. </w:t>
      </w:r>
      <w:r w:rsidRPr="00736698">
        <w:rPr>
          <w:b/>
          <w:i/>
          <w:iCs/>
        </w:rPr>
        <w:t>Signature lines.</w:t>
      </w:r>
      <w:r w:rsidRPr="00736698">
        <w:rPr>
          <w:i/>
          <w:iCs/>
        </w:rPr>
        <w:t xml:space="preserve"> </w:t>
      </w:r>
      <w:r w:rsidRPr="00736698">
        <w:rPr>
          <w:i/>
        </w:rPr>
        <w:t>Section 1026.38(t)</w:t>
      </w:r>
      <w:r w:rsidRPr="00736698">
        <w:rPr>
          <w:b/>
          <w:i/>
        </w:rPr>
        <w:t xml:space="preserve"> </w:t>
      </w:r>
      <w:r w:rsidR="00EA194C" w:rsidRPr="00736698">
        <w:rPr>
          <w:b/>
          <w:i/>
        </w:rPr>
        <w:t>[this manual section]</w:t>
      </w:r>
      <w:r w:rsidR="00EA194C" w:rsidRPr="00736698">
        <w:rPr>
          <w:i/>
        </w:rPr>
        <w:t xml:space="preserve"> </w:t>
      </w:r>
      <w:r w:rsidRPr="00736698">
        <w:rPr>
          <w:i/>
        </w:rPr>
        <w:t>does not restrict the addition of signature lines to</w:t>
      </w:r>
      <w:r w:rsidR="00EE295E" w:rsidRPr="00736698">
        <w:rPr>
          <w:i/>
        </w:rPr>
        <w:t xml:space="preserve"> </w:t>
      </w:r>
      <w:r w:rsidRPr="00736698">
        <w:rPr>
          <w:i/>
        </w:rPr>
        <w:t>the disclosure required by § 1026.38</w:t>
      </w:r>
      <w:r w:rsidR="00EA194C" w:rsidRPr="00736698">
        <w:rPr>
          <w:b/>
          <w:i/>
        </w:rPr>
        <w:t xml:space="preserve"> [the Closing Disclosure]</w:t>
      </w:r>
      <w:r w:rsidRPr="00736698">
        <w:rPr>
          <w:b/>
          <w:i/>
        </w:rPr>
        <w:t>,</w:t>
      </w:r>
      <w:r w:rsidRPr="00736698">
        <w:rPr>
          <w:i/>
        </w:rPr>
        <w:t xml:space="preserve"> provided any signature lines for confirmations of receipt of</w:t>
      </w:r>
      <w:r w:rsidR="00EE295E" w:rsidRPr="00736698">
        <w:rPr>
          <w:i/>
        </w:rPr>
        <w:t xml:space="preserve"> </w:t>
      </w:r>
      <w:r w:rsidRPr="00736698">
        <w:rPr>
          <w:i/>
        </w:rPr>
        <w:t xml:space="preserve">the disclosure appear only under the </w:t>
      </w:r>
      <w:r w:rsidRPr="00736698">
        <w:rPr>
          <w:b/>
          <w:i/>
        </w:rPr>
        <w:t>“Confirm Receipt”</w:t>
      </w:r>
      <w:r w:rsidRPr="00736698">
        <w:rPr>
          <w:i/>
        </w:rPr>
        <w:t xml:space="preserve"> heading required by § 1026.38(s) </w:t>
      </w:r>
      <w:r w:rsidR="00EA194C" w:rsidRPr="00736698">
        <w:rPr>
          <w:b/>
          <w:i/>
        </w:rPr>
        <w:t>[see manual Section 20]</w:t>
      </w:r>
      <w:r w:rsidR="00EA194C" w:rsidRPr="00736698">
        <w:rPr>
          <w:i/>
        </w:rPr>
        <w:t xml:space="preserve"> </w:t>
      </w:r>
      <w:r w:rsidRPr="00736698">
        <w:rPr>
          <w:i/>
        </w:rPr>
        <w:t>as</w:t>
      </w:r>
      <w:r w:rsidR="00CD27A7" w:rsidRPr="00736698">
        <w:rPr>
          <w:i/>
        </w:rPr>
        <w:t xml:space="preserve"> </w:t>
      </w:r>
      <w:r w:rsidRPr="00736698">
        <w:rPr>
          <w:i/>
        </w:rPr>
        <w:t xml:space="preserve">illustrated by form </w:t>
      </w:r>
      <w:r w:rsidR="00D92EC9" w:rsidRPr="00736698">
        <w:rPr>
          <w:i/>
        </w:rPr>
        <w:t>H-25</w:t>
      </w:r>
      <w:r w:rsidRPr="00736698">
        <w:rPr>
          <w:i/>
        </w:rPr>
        <w:t xml:space="preserve"> of appendix H to this part. If the number of signatures requested by the</w:t>
      </w:r>
      <w:r w:rsidR="00CD27A7" w:rsidRPr="00736698">
        <w:rPr>
          <w:i/>
        </w:rPr>
        <w:t xml:space="preserve"> </w:t>
      </w:r>
      <w:r w:rsidRPr="00736698">
        <w:rPr>
          <w:i/>
        </w:rPr>
        <w:t>creditor for confirming receipt of the disclosure requires space for signature lines in excess of</w:t>
      </w:r>
      <w:r w:rsidR="00CD27A7" w:rsidRPr="00736698">
        <w:rPr>
          <w:i/>
        </w:rPr>
        <w:t xml:space="preserve"> </w:t>
      </w:r>
      <w:r w:rsidRPr="00736698">
        <w:rPr>
          <w:i/>
        </w:rPr>
        <w:t xml:space="preserve">that provided on form </w:t>
      </w:r>
      <w:r w:rsidR="00EA194C" w:rsidRPr="00736698">
        <w:rPr>
          <w:i/>
        </w:rPr>
        <w:t>H-25</w:t>
      </w:r>
      <w:r w:rsidRPr="00736698">
        <w:rPr>
          <w:i/>
        </w:rPr>
        <w:t>, an additional page may be added to accommodate the additional</w:t>
      </w:r>
      <w:r w:rsidR="00CD27A7" w:rsidRPr="00736698">
        <w:rPr>
          <w:i/>
        </w:rPr>
        <w:t xml:space="preserve"> </w:t>
      </w:r>
      <w:r w:rsidRPr="00736698">
        <w:rPr>
          <w:i/>
        </w:rPr>
        <w:t>signature lines with an appropriate reference to the additional page. Such additional page should</w:t>
      </w:r>
      <w:r w:rsidR="00CD27A7" w:rsidRPr="00736698">
        <w:rPr>
          <w:i/>
        </w:rPr>
        <w:t xml:space="preserve"> </w:t>
      </w:r>
      <w:r w:rsidRPr="00736698">
        <w:rPr>
          <w:i/>
        </w:rPr>
        <w:t xml:space="preserve">also contain the heading and statement required by § 1026.38(s) </w:t>
      </w:r>
      <w:r w:rsidR="00EA194C" w:rsidRPr="00736698">
        <w:rPr>
          <w:b/>
          <w:i/>
        </w:rPr>
        <w:t>[see manual Section 20]</w:t>
      </w:r>
      <w:r w:rsidR="00EA194C" w:rsidRPr="00736698">
        <w:rPr>
          <w:i/>
        </w:rPr>
        <w:t xml:space="preserve"> </w:t>
      </w:r>
      <w:r w:rsidRPr="00736698">
        <w:rPr>
          <w:i/>
        </w:rPr>
        <w:t>in the format provided on form</w:t>
      </w:r>
      <w:r w:rsidR="00CD27A7" w:rsidRPr="00736698">
        <w:rPr>
          <w:i/>
        </w:rPr>
        <w:t xml:space="preserve"> </w:t>
      </w:r>
      <w:r w:rsidR="00EA194C" w:rsidRPr="00736698">
        <w:rPr>
          <w:i/>
        </w:rPr>
        <w:t>H-25</w:t>
      </w:r>
      <w:r w:rsidRPr="00736698">
        <w:rPr>
          <w:i/>
        </w:rPr>
        <w:t>. Signatures for a purpose other than confirming receipt of the form may be obtained on a</w:t>
      </w:r>
      <w:r w:rsidR="00CD27A7" w:rsidRPr="00736698">
        <w:rPr>
          <w:i/>
        </w:rPr>
        <w:t xml:space="preserve"> </w:t>
      </w:r>
      <w:r w:rsidRPr="00736698">
        <w:rPr>
          <w:i/>
        </w:rPr>
        <w:t>separate page, and consistent with § 1026.38(t)(1)(i)</w:t>
      </w:r>
      <w:r w:rsidR="00EA194C" w:rsidRPr="00736698">
        <w:rPr>
          <w:i/>
        </w:rPr>
        <w:t xml:space="preserve"> </w:t>
      </w:r>
      <w:r w:rsidR="00EA194C" w:rsidRPr="00736698">
        <w:rPr>
          <w:b/>
          <w:i/>
        </w:rPr>
        <w:t>[80]</w:t>
      </w:r>
      <w:r w:rsidRPr="00736698">
        <w:rPr>
          <w:b/>
          <w:i/>
        </w:rPr>
        <w:t>,</w:t>
      </w:r>
      <w:r w:rsidRPr="00736698">
        <w:rPr>
          <w:i/>
        </w:rPr>
        <w:t xml:space="preserve"> not on the same page as the information</w:t>
      </w:r>
      <w:r w:rsidR="00CD27A7" w:rsidRPr="00736698">
        <w:rPr>
          <w:i/>
        </w:rPr>
        <w:t xml:space="preserve"> </w:t>
      </w:r>
      <w:r w:rsidRPr="00736698">
        <w:rPr>
          <w:i/>
        </w:rPr>
        <w:t>required by § 1026.38</w:t>
      </w:r>
      <w:r w:rsidR="00EA194C" w:rsidRPr="00736698">
        <w:rPr>
          <w:i/>
        </w:rPr>
        <w:t xml:space="preserve"> </w:t>
      </w:r>
      <w:r w:rsidR="00EA194C" w:rsidRPr="00736698">
        <w:rPr>
          <w:b/>
          <w:i/>
        </w:rPr>
        <w:t>[the Closing Disclosure]</w:t>
      </w:r>
      <w:r w:rsidRPr="00736698">
        <w:rPr>
          <w:b/>
          <w:i/>
        </w:rPr>
        <w:t>.</w:t>
      </w:r>
    </w:p>
    <w:p w:rsidR="000D20F9" w:rsidRPr="00736698" w:rsidRDefault="000D20F9"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5. </w:t>
      </w:r>
      <w:r w:rsidRPr="00736698">
        <w:rPr>
          <w:b/>
          <w:i/>
          <w:iCs/>
        </w:rPr>
        <w:t>Additional page</w:t>
      </w:r>
      <w:r w:rsidRPr="00736698">
        <w:rPr>
          <w:b/>
          <w:i/>
        </w:rPr>
        <w:t>.</w:t>
      </w:r>
      <w:r w:rsidRPr="00736698">
        <w:rPr>
          <w:i/>
        </w:rPr>
        <w:t xml:space="preserve"> Information required or permitted to be disclosed by § 1026.38</w:t>
      </w:r>
      <w:r w:rsidRPr="00736698">
        <w:rPr>
          <w:b/>
          <w:i/>
        </w:rPr>
        <w:t xml:space="preserve"> </w:t>
      </w:r>
      <w:r w:rsidR="00EA194C" w:rsidRPr="00736698">
        <w:rPr>
          <w:b/>
          <w:i/>
        </w:rPr>
        <w:t>[the Closing Disclosure]</w:t>
      </w:r>
      <w:r w:rsidR="00EA194C" w:rsidRPr="00736698">
        <w:rPr>
          <w:i/>
        </w:rPr>
        <w:t xml:space="preserve"> </w:t>
      </w:r>
      <w:r w:rsidRPr="00736698">
        <w:rPr>
          <w:i/>
        </w:rPr>
        <w:t>on a</w:t>
      </w:r>
      <w:r w:rsidR="00CD27A7" w:rsidRPr="00736698">
        <w:rPr>
          <w:i/>
        </w:rPr>
        <w:t xml:space="preserve"> </w:t>
      </w:r>
      <w:r w:rsidRPr="00736698">
        <w:rPr>
          <w:i/>
        </w:rPr>
        <w:t xml:space="preserve">separate page should be formatted similarly to form </w:t>
      </w:r>
      <w:r w:rsidR="00D92EC9" w:rsidRPr="00736698">
        <w:rPr>
          <w:i/>
        </w:rPr>
        <w:t xml:space="preserve">H-25 </w:t>
      </w:r>
      <w:r w:rsidRPr="00736698">
        <w:rPr>
          <w:i/>
        </w:rPr>
        <w:t>of appendix H to this part, so as not to</w:t>
      </w:r>
      <w:r w:rsidR="00CD27A7" w:rsidRPr="00736698">
        <w:rPr>
          <w:i/>
        </w:rPr>
        <w:t xml:space="preserve"> </w:t>
      </w:r>
      <w:r w:rsidRPr="00736698">
        <w:rPr>
          <w:i/>
        </w:rPr>
        <w:t>affect the substance, clarity, or meaningful sequence of the disclosure. In addition, information</w:t>
      </w:r>
      <w:r w:rsidR="00CD27A7" w:rsidRPr="00736698">
        <w:rPr>
          <w:i/>
        </w:rPr>
        <w:t xml:space="preserve"> </w:t>
      </w:r>
      <w:r w:rsidRPr="00736698">
        <w:rPr>
          <w:i/>
        </w:rPr>
        <w:t>provided on additional pages should be consolidated on as few pages as necessary so as not to</w:t>
      </w:r>
      <w:r w:rsidR="00CD27A7" w:rsidRPr="00736698">
        <w:rPr>
          <w:i/>
        </w:rPr>
        <w:t xml:space="preserve"> </w:t>
      </w:r>
      <w:r w:rsidRPr="00736698">
        <w:rPr>
          <w:i/>
        </w:rPr>
        <w:t>affect the substance, clarity, or meaningful sequence of the disclosure.</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6. </w:t>
      </w:r>
      <w:r w:rsidRPr="00736698">
        <w:rPr>
          <w:b/>
          <w:i/>
          <w:iCs/>
        </w:rPr>
        <w:t>Page numbers.</w:t>
      </w:r>
      <w:r w:rsidRPr="00736698">
        <w:rPr>
          <w:i/>
          <w:iCs/>
        </w:rPr>
        <w:t xml:space="preserve"> </w:t>
      </w:r>
      <w:r w:rsidRPr="00736698">
        <w:rPr>
          <w:i/>
        </w:rPr>
        <w:t xml:space="preserve">References required by provisions of § 1026.38 </w:t>
      </w:r>
      <w:r w:rsidR="00EA194C" w:rsidRPr="00736698">
        <w:rPr>
          <w:b/>
          <w:i/>
        </w:rPr>
        <w:t>[the Closing Disclosure]</w:t>
      </w:r>
      <w:r w:rsidR="00EA194C" w:rsidRPr="00736698">
        <w:rPr>
          <w:i/>
        </w:rPr>
        <w:t xml:space="preserve"> </w:t>
      </w:r>
      <w:r w:rsidRPr="00736698">
        <w:rPr>
          <w:i/>
        </w:rPr>
        <w:t>to information</w:t>
      </w:r>
      <w:r w:rsidR="00CD27A7" w:rsidRPr="00736698">
        <w:rPr>
          <w:i/>
        </w:rPr>
        <w:t xml:space="preserve"> </w:t>
      </w:r>
      <w:r w:rsidRPr="00736698">
        <w:rPr>
          <w:i/>
        </w:rPr>
        <w:t xml:space="preserve">disclosed pursuant to other provisions of the section, as illustrated on form </w:t>
      </w:r>
      <w:r w:rsidR="00D92EC9" w:rsidRPr="00736698">
        <w:rPr>
          <w:i/>
        </w:rPr>
        <w:t xml:space="preserve">H-25 </w:t>
      </w:r>
      <w:r w:rsidRPr="00736698">
        <w:rPr>
          <w:i/>
        </w:rPr>
        <w:t>of appendix H,</w:t>
      </w:r>
      <w:r w:rsidR="00CD27A7" w:rsidRPr="00736698">
        <w:rPr>
          <w:i/>
        </w:rPr>
        <w:t xml:space="preserve"> </w:t>
      </w:r>
      <w:r w:rsidRPr="00736698">
        <w:rPr>
          <w:i/>
        </w:rPr>
        <w:t>may be altered to refer to the appropriate page number of the form containing such information.</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7. </w:t>
      </w:r>
      <w:r w:rsidRPr="00736698">
        <w:rPr>
          <w:b/>
          <w:i/>
          <w:iCs/>
        </w:rPr>
        <w:t>Translation</w:t>
      </w:r>
      <w:r w:rsidRPr="00736698">
        <w:rPr>
          <w:b/>
          <w:i/>
        </w:rPr>
        <w:t>.</w:t>
      </w:r>
      <w:r w:rsidRPr="00736698">
        <w:rPr>
          <w:i/>
        </w:rPr>
        <w:t xml:space="preserve"> Section 1026.38(t)(5)(viii) </w:t>
      </w:r>
      <w:r w:rsidR="006A4D41" w:rsidRPr="00736698">
        <w:rPr>
          <w:b/>
          <w:i/>
        </w:rPr>
        <w:t>[84]</w:t>
      </w:r>
      <w:r w:rsidR="006A4D41" w:rsidRPr="00736698">
        <w:rPr>
          <w:i/>
        </w:rPr>
        <w:t xml:space="preserve"> </w:t>
      </w:r>
      <w:r w:rsidRPr="00736698">
        <w:rPr>
          <w:i/>
        </w:rPr>
        <w:t xml:space="preserve">permits the translation of form </w:t>
      </w:r>
      <w:r w:rsidR="00D92EC9" w:rsidRPr="00736698">
        <w:rPr>
          <w:i/>
        </w:rPr>
        <w:t xml:space="preserve">H-25 </w:t>
      </w:r>
      <w:r w:rsidRPr="00736698">
        <w:rPr>
          <w:i/>
        </w:rPr>
        <w:t>into</w:t>
      </w:r>
      <w:r w:rsidR="00CD27A7" w:rsidRPr="00736698">
        <w:rPr>
          <w:i/>
        </w:rPr>
        <w:t xml:space="preserve"> </w:t>
      </w:r>
      <w:r w:rsidRPr="00736698">
        <w:rPr>
          <w:i/>
        </w:rPr>
        <w:t xml:space="preserve">languages other than English, similar to </w:t>
      </w:r>
      <w:r w:rsidRPr="00736698">
        <w:rPr>
          <w:b/>
          <w:i/>
        </w:rPr>
        <w:t>§ 1026.37(o)(5)(ii)</w:t>
      </w:r>
      <w:r w:rsidR="00456EFF" w:rsidRPr="00736698">
        <w:rPr>
          <w:i/>
        </w:rPr>
        <w:t xml:space="preserve"> [Loan Estimate [78]]</w:t>
      </w:r>
      <w:r w:rsidRPr="00736698">
        <w:rPr>
          <w:i/>
        </w:rPr>
        <w:t>. Pursuant § 1026.38(t)(5)(viii)</w:t>
      </w:r>
      <w:r w:rsidR="00CD27A7" w:rsidRPr="00736698">
        <w:rPr>
          <w:b/>
          <w:i/>
        </w:rPr>
        <w:t xml:space="preserve"> </w:t>
      </w:r>
      <w:r w:rsidR="006A4D41" w:rsidRPr="00736698">
        <w:rPr>
          <w:b/>
          <w:i/>
        </w:rPr>
        <w:t>[84]</w:t>
      </w:r>
      <w:r w:rsidR="006A4D41" w:rsidRPr="00736698">
        <w:rPr>
          <w:i/>
        </w:rPr>
        <w:t xml:space="preserve"> </w:t>
      </w:r>
      <w:r w:rsidRPr="00736698">
        <w:rPr>
          <w:i/>
        </w:rPr>
        <w:t xml:space="preserve">creditors may modify form </w:t>
      </w:r>
      <w:r w:rsidR="00D92EC9" w:rsidRPr="00736698">
        <w:rPr>
          <w:i/>
        </w:rPr>
        <w:t xml:space="preserve">H-25 </w:t>
      </w:r>
      <w:r w:rsidRPr="00736698">
        <w:rPr>
          <w:i/>
        </w:rPr>
        <w:t>to the extent that translation prevents the headings, labels,</w:t>
      </w:r>
      <w:r w:rsidR="00CD27A7" w:rsidRPr="00736698">
        <w:rPr>
          <w:i/>
        </w:rPr>
        <w:t xml:space="preserve"> </w:t>
      </w:r>
      <w:r w:rsidRPr="00736698">
        <w:rPr>
          <w:i/>
        </w:rPr>
        <w:t xml:space="preserve">designations, and required disclosure items under § 1026.38 </w:t>
      </w:r>
      <w:r w:rsidR="006A4D41" w:rsidRPr="00736698">
        <w:rPr>
          <w:b/>
          <w:i/>
        </w:rPr>
        <w:t>[the Closing Disclosure]</w:t>
      </w:r>
      <w:r w:rsidR="006A4D41" w:rsidRPr="00736698">
        <w:rPr>
          <w:i/>
        </w:rPr>
        <w:t xml:space="preserve"> </w:t>
      </w:r>
      <w:r w:rsidRPr="00736698">
        <w:rPr>
          <w:i/>
        </w:rPr>
        <w:t>from fitting in the space provided on</w:t>
      </w:r>
      <w:r w:rsidR="00CD27A7" w:rsidRPr="00736698">
        <w:rPr>
          <w:i/>
        </w:rPr>
        <w:t xml:space="preserve"> </w:t>
      </w:r>
      <w:r w:rsidRPr="00736698">
        <w:rPr>
          <w:i/>
        </w:rPr>
        <w:t xml:space="preserve">form </w:t>
      </w:r>
      <w:r w:rsidR="006A4D41" w:rsidRPr="00736698">
        <w:rPr>
          <w:i/>
        </w:rPr>
        <w:t>H-25</w:t>
      </w:r>
      <w:r w:rsidRPr="00736698">
        <w:rPr>
          <w:i/>
        </w:rPr>
        <w:t>. For example, if the translation of a required label does not fit within the line</w:t>
      </w:r>
      <w:r w:rsidR="00CD27A7" w:rsidRPr="00736698">
        <w:rPr>
          <w:i/>
        </w:rPr>
        <w:t xml:space="preserve"> </w:t>
      </w:r>
      <w:r w:rsidRPr="00736698">
        <w:rPr>
          <w:i/>
        </w:rPr>
        <w:t xml:space="preserve">provided for such label in form </w:t>
      </w:r>
      <w:r w:rsidR="006A4D41" w:rsidRPr="00736698">
        <w:rPr>
          <w:i/>
        </w:rPr>
        <w:t>H-25</w:t>
      </w:r>
      <w:r w:rsidRPr="00736698">
        <w:rPr>
          <w:i/>
        </w:rPr>
        <w:t>, the label may be disclosed over two lines. See form H-28</w:t>
      </w:r>
      <w:r w:rsidR="00CD27A7" w:rsidRPr="00736698">
        <w:rPr>
          <w:i/>
        </w:rPr>
        <w:t xml:space="preserve"> </w:t>
      </w:r>
      <w:r w:rsidRPr="00736698">
        <w:rPr>
          <w:i/>
        </w:rPr>
        <w:t xml:space="preserve">of appendix H to this part for Spanish translations of form </w:t>
      </w:r>
      <w:r w:rsidR="00D92EC9" w:rsidRPr="00736698">
        <w:rPr>
          <w:i/>
        </w:rPr>
        <w:t>H-25</w:t>
      </w:r>
      <w:r w:rsidRPr="00736698">
        <w:rPr>
          <w:i/>
        </w:rPr>
        <w:t>.</w:t>
      </w:r>
    </w:p>
    <w:p w:rsidR="00CD27A7" w:rsidRPr="00736698" w:rsidRDefault="00CD27A7" w:rsidP="00CD27A7">
      <w:pPr>
        <w:autoSpaceDE w:val="0"/>
        <w:autoSpaceDN w:val="0"/>
        <w:adjustRightInd w:val="0"/>
        <w:spacing w:after="0" w:line="240" w:lineRule="auto"/>
        <w:ind w:firstLine="0"/>
        <w:rPr>
          <w:i/>
          <w:iCs/>
        </w:rPr>
      </w:pPr>
    </w:p>
    <w:p w:rsidR="00063A04" w:rsidRPr="00736698" w:rsidRDefault="00063A04" w:rsidP="00CD27A7">
      <w:pPr>
        <w:autoSpaceDE w:val="0"/>
        <w:autoSpaceDN w:val="0"/>
        <w:adjustRightInd w:val="0"/>
        <w:spacing w:after="0" w:line="240" w:lineRule="auto"/>
        <w:ind w:firstLine="0"/>
        <w:rPr>
          <w:b/>
          <w:i/>
          <w:iCs/>
        </w:rPr>
      </w:pPr>
    </w:p>
    <w:p w:rsidR="004D36FF" w:rsidRPr="00736698" w:rsidRDefault="004D36FF" w:rsidP="00CD27A7">
      <w:pPr>
        <w:autoSpaceDE w:val="0"/>
        <w:autoSpaceDN w:val="0"/>
        <w:adjustRightInd w:val="0"/>
        <w:spacing w:after="0" w:line="240" w:lineRule="auto"/>
        <w:ind w:firstLine="0"/>
        <w:rPr>
          <w:b/>
          <w:i/>
          <w:iCs/>
        </w:rPr>
      </w:pPr>
      <w:r w:rsidRPr="00736698">
        <w:rPr>
          <w:b/>
          <w:i/>
          <w:iCs/>
        </w:rPr>
        <w:t>38(t)(5)(iv) Closing Cost Details.</w:t>
      </w:r>
    </w:p>
    <w:p w:rsidR="000D20F9" w:rsidRPr="00736698" w:rsidRDefault="000D20F9"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1. </w:t>
      </w:r>
      <w:r w:rsidRPr="00736698">
        <w:rPr>
          <w:b/>
          <w:i/>
          <w:iCs/>
        </w:rPr>
        <w:t>Line numbers; closing cost details.</w:t>
      </w:r>
      <w:r w:rsidRPr="00736698">
        <w:rPr>
          <w:i/>
          <w:iCs/>
        </w:rPr>
        <w:t xml:space="preserve"> </w:t>
      </w:r>
      <w:r w:rsidRPr="00736698">
        <w:rPr>
          <w:i/>
        </w:rPr>
        <w:t xml:space="preserve">Section 1026.38(t)(5)(iv)(A) </w:t>
      </w:r>
      <w:r w:rsidR="006A4D41" w:rsidRPr="00736698">
        <w:rPr>
          <w:b/>
          <w:i/>
        </w:rPr>
        <w:t>[84]</w:t>
      </w:r>
      <w:r w:rsidR="006A4D41" w:rsidRPr="00736698">
        <w:rPr>
          <w:i/>
        </w:rPr>
        <w:t xml:space="preserve"> </w:t>
      </w:r>
      <w:r w:rsidRPr="00736698">
        <w:rPr>
          <w:i/>
        </w:rPr>
        <w:t>permits the deletion</w:t>
      </w:r>
      <w:r w:rsidR="00CD27A7" w:rsidRPr="00736698">
        <w:rPr>
          <w:i/>
        </w:rPr>
        <w:t xml:space="preserve"> </w:t>
      </w:r>
      <w:r w:rsidRPr="00736698">
        <w:rPr>
          <w:i/>
        </w:rPr>
        <w:t xml:space="preserve">of unused lines from the disclosures required by § 1026.38(f)(1) through (3) </w:t>
      </w:r>
      <w:r w:rsidR="006A4D41" w:rsidRPr="00736698">
        <w:rPr>
          <w:b/>
          <w:i/>
        </w:rPr>
        <w:t>[17] [18] [19]</w:t>
      </w:r>
      <w:r w:rsidR="006A4D41" w:rsidRPr="00736698">
        <w:rPr>
          <w:i/>
        </w:rPr>
        <w:t xml:space="preserve"> </w:t>
      </w:r>
      <w:r w:rsidRPr="00736698">
        <w:rPr>
          <w:i/>
        </w:rPr>
        <w:t>and (g)(1) through</w:t>
      </w:r>
      <w:r w:rsidR="00CD27A7" w:rsidRPr="00736698">
        <w:rPr>
          <w:i/>
        </w:rPr>
        <w:t xml:space="preserve"> </w:t>
      </w:r>
      <w:r w:rsidRPr="00736698">
        <w:rPr>
          <w:i/>
        </w:rPr>
        <w:t>(4)</w:t>
      </w:r>
      <w:r w:rsidR="006A4D41" w:rsidRPr="00736698">
        <w:rPr>
          <w:i/>
        </w:rPr>
        <w:t xml:space="preserve"> </w:t>
      </w:r>
      <w:r w:rsidR="006A4D41" w:rsidRPr="00736698">
        <w:rPr>
          <w:b/>
          <w:i/>
        </w:rPr>
        <w:t>[22] [23] [24] [25]</w:t>
      </w:r>
      <w:r w:rsidRPr="00736698">
        <w:rPr>
          <w:b/>
          <w:i/>
        </w:rPr>
        <w:t>,</w:t>
      </w:r>
      <w:r w:rsidRPr="00736698">
        <w:rPr>
          <w:i/>
        </w:rPr>
        <w:t xml:space="preserve"> if necessary to allow the addition of lines to other sections that require them for the required</w:t>
      </w:r>
      <w:r w:rsidR="00CD27A7" w:rsidRPr="00736698">
        <w:rPr>
          <w:i/>
        </w:rPr>
        <w:t xml:space="preserve"> </w:t>
      </w:r>
      <w:r w:rsidRPr="00736698">
        <w:rPr>
          <w:i/>
        </w:rPr>
        <w:t>disclosures. This provision permits creditors and settlement agents to use the space gained from</w:t>
      </w:r>
      <w:r w:rsidR="00CD27A7" w:rsidRPr="00736698">
        <w:rPr>
          <w:i/>
        </w:rPr>
        <w:t xml:space="preserve"> </w:t>
      </w:r>
      <w:r w:rsidRPr="00736698">
        <w:rPr>
          <w:i/>
        </w:rPr>
        <w:t>deleting unused lines for additional lines to accommodate all of the costs that are required to be</w:t>
      </w:r>
      <w:r w:rsidR="00CD27A7" w:rsidRPr="00736698">
        <w:rPr>
          <w:i/>
        </w:rPr>
        <w:t xml:space="preserve"> </w:t>
      </w:r>
      <w:r w:rsidRPr="00736698">
        <w:rPr>
          <w:i/>
        </w:rPr>
        <w:t>itemized. For example, if the only origination charge required by § 1026.38(f)(1)</w:t>
      </w:r>
      <w:r w:rsidR="006A4D41" w:rsidRPr="00736698">
        <w:rPr>
          <w:b/>
          <w:i/>
        </w:rPr>
        <w:t xml:space="preserve"> [17]</w:t>
      </w:r>
      <w:r w:rsidRPr="00736698">
        <w:rPr>
          <w:i/>
        </w:rPr>
        <w:t xml:space="preserve"> is points, the</w:t>
      </w:r>
      <w:r w:rsidR="00CD27A7" w:rsidRPr="00736698">
        <w:rPr>
          <w:i/>
        </w:rPr>
        <w:t xml:space="preserve"> </w:t>
      </w:r>
      <w:r w:rsidRPr="00736698">
        <w:rPr>
          <w:i/>
        </w:rPr>
        <w:t xml:space="preserve">remaining seven lines illustrated on form </w:t>
      </w:r>
      <w:r w:rsidR="00D92EC9" w:rsidRPr="00736698">
        <w:rPr>
          <w:i/>
        </w:rPr>
        <w:t xml:space="preserve">H-25 </w:t>
      </w:r>
      <w:r w:rsidRPr="00736698">
        <w:rPr>
          <w:i/>
        </w:rPr>
        <w:t>of appendix H to this part may be deleted and</w:t>
      </w:r>
      <w:r w:rsidR="00CD27A7" w:rsidRPr="00736698">
        <w:rPr>
          <w:i/>
        </w:rPr>
        <w:t xml:space="preserve"> </w:t>
      </w:r>
      <w:r w:rsidRPr="00736698">
        <w:rPr>
          <w:i/>
        </w:rPr>
        <w:t>added to the disclosure required by § 1026.38(g)(4)</w:t>
      </w:r>
      <w:r w:rsidR="006A4D41" w:rsidRPr="00736698">
        <w:rPr>
          <w:i/>
        </w:rPr>
        <w:t xml:space="preserve"> </w:t>
      </w:r>
      <w:r w:rsidR="006A4D41" w:rsidRPr="00736698">
        <w:rPr>
          <w:b/>
          <w:i/>
        </w:rPr>
        <w:t>[25]</w:t>
      </w:r>
      <w:r w:rsidRPr="00736698">
        <w:rPr>
          <w:b/>
          <w:i/>
        </w:rPr>
        <w:t>,</w:t>
      </w:r>
      <w:r w:rsidRPr="00736698">
        <w:rPr>
          <w:i/>
        </w:rPr>
        <w:t xml:space="preserve"> if seven lines in addition to those provided</w:t>
      </w:r>
      <w:r w:rsidR="00CD27A7" w:rsidRPr="00736698">
        <w:rPr>
          <w:i/>
        </w:rPr>
        <w:t xml:space="preserve"> </w:t>
      </w:r>
      <w:r w:rsidRPr="00736698">
        <w:rPr>
          <w:i/>
        </w:rPr>
        <w:t xml:space="preserve">on form </w:t>
      </w:r>
      <w:r w:rsidR="00D92EC9" w:rsidRPr="00736698">
        <w:rPr>
          <w:i/>
        </w:rPr>
        <w:t xml:space="preserve">H-25 </w:t>
      </w:r>
      <w:r w:rsidRPr="00736698">
        <w:rPr>
          <w:i/>
        </w:rPr>
        <w:t>are necessary to accommodate such disclosure.</w:t>
      </w:r>
    </w:p>
    <w:p w:rsidR="004D36FF" w:rsidRPr="00736698" w:rsidRDefault="004D36FF" w:rsidP="004D36FF">
      <w:pPr>
        <w:autoSpaceDE w:val="0"/>
        <w:autoSpaceDN w:val="0"/>
        <w:adjustRightInd w:val="0"/>
        <w:spacing w:after="0" w:line="240" w:lineRule="auto"/>
        <w:rPr>
          <w:i/>
        </w:rPr>
      </w:pPr>
    </w:p>
    <w:p w:rsidR="000D20F9" w:rsidRPr="00736698" w:rsidRDefault="004D36FF" w:rsidP="00CD27A7">
      <w:pPr>
        <w:autoSpaceDE w:val="0"/>
        <w:autoSpaceDN w:val="0"/>
        <w:adjustRightInd w:val="0"/>
        <w:spacing w:after="0" w:line="240" w:lineRule="auto"/>
        <w:ind w:firstLine="0"/>
        <w:rPr>
          <w:i/>
        </w:rPr>
      </w:pPr>
      <w:r w:rsidRPr="00736698">
        <w:rPr>
          <w:i/>
        </w:rPr>
        <w:t xml:space="preserve">2. </w:t>
      </w:r>
      <w:r w:rsidRPr="00736698">
        <w:rPr>
          <w:b/>
          <w:i/>
          <w:iCs/>
        </w:rPr>
        <w:t>Two pages; closing cost details.</w:t>
      </w:r>
      <w:r w:rsidRPr="00736698">
        <w:rPr>
          <w:i/>
          <w:iCs/>
        </w:rPr>
        <w:t xml:space="preserve"> </w:t>
      </w:r>
      <w:r w:rsidRPr="00736698">
        <w:rPr>
          <w:i/>
        </w:rPr>
        <w:t>Section 1026.38(t)(5)(iv)(B)</w:t>
      </w:r>
      <w:r w:rsidR="006A4D41" w:rsidRPr="00736698">
        <w:rPr>
          <w:i/>
        </w:rPr>
        <w:t xml:space="preserve"> </w:t>
      </w:r>
      <w:r w:rsidR="006A4D41" w:rsidRPr="00736698">
        <w:rPr>
          <w:b/>
          <w:i/>
        </w:rPr>
        <w:t>[84]</w:t>
      </w:r>
      <w:r w:rsidRPr="00736698">
        <w:rPr>
          <w:i/>
        </w:rPr>
        <w:t xml:space="preserve"> permits the disclosure of</w:t>
      </w:r>
      <w:r w:rsidR="00CD27A7" w:rsidRPr="00736698">
        <w:rPr>
          <w:i/>
        </w:rPr>
        <w:t xml:space="preserve"> </w:t>
      </w:r>
      <w:r w:rsidRPr="00736698">
        <w:rPr>
          <w:i/>
        </w:rPr>
        <w:t xml:space="preserve">the information required by § 1026.38(f) through (h) </w:t>
      </w:r>
      <w:r w:rsidR="006A4D41" w:rsidRPr="00736698">
        <w:rPr>
          <w:b/>
          <w:i/>
        </w:rPr>
        <w:t>[see manual Sections 7 through 9]</w:t>
      </w:r>
      <w:r w:rsidR="006A4D41" w:rsidRPr="00736698">
        <w:rPr>
          <w:i/>
        </w:rPr>
        <w:t xml:space="preserve"> </w:t>
      </w:r>
      <w:r w:rsidRPr="00736698">
        <w:rPr>
          <w:i/>
        </w:rPr>
        <w:t xml:space="preserve">over two pages, but only if form </w:t>
      </w:r>
      <w:r w:rsidR="00D92EC9" w:rsidRPr="00736698">
        <w:rPr>
          <w:i/>
        </w:rPr>
        <w:t xml:space="preserve">H-25 </w:t>
      </w:r>
      <w:r w:rsidRPr="00736698">
        <w:rPr>
          <w:i/>
        </w:rPr>
        <w:t>of</w:t>
      </w:r>
      <w:r w:rsidR="00CD27A7" w:rsidRPr="00736698">
        <w:rPr>
          <w:i/>
        </w:rPr>
        <w:t xml:space="preserve"> </w:t>
      </w:r>
      <w:r w:rsidRPr="00736698">
        <w:rPr>
          <w:i/>
        </w:rPr>
        <w:t>appendix H to this part, as modified pursuant to § 1026.38(t)(5)(iv)(A)</w:t>
      </w:r>
      <w:r w:rsidR="006A4D41" w:rsidRPr="00736698">
        <w:rPr>
          <w:b/>
          <w:i/>
        </w:rPr>
        <w:t xml:space="preserve"> [84]</w:t>
      </w:r>
      <w:r w:rsidRPr="00736698">
        <w:rPr>
          <w:b/>
          <w:i/>
        </w:rPr>
        <w:t>,</w:t>
      </w:r>
      <w:r w:rsidRPr="00736698">
        <w:rPr>
          <w:i/>
        </w:rPr>
        <w:t xml:space="preserve"> does not accommodate</w:t>
      </w:r>
      <w:r w:rsidR="00CD27A7" w:rsidRPr="00736698">
        <w:rPr>
          <w:i/>
        </w:rPr>
        <w:t xml:space="preserve"> </w:t>
      </w:r>
      <w:r w:rsidRPr="00736698">
        <w:rPr>
          <w:i/>
        </w:rPr>
        <w:t>all of the costs required to be disclosed on one page. If the deletion of unused lines and the</w:t>
      </w:r>
      <w:r w:rsidR="00CD27A7" w:rsidRPr="00736698">
        <w:rPr>
          <w:i/>
        </w:rPr>
        <w:t xml:space="preserve"> </w:t>
      </w:r>
      <w:r w:rsidRPr="00736698">
        <w:rPr>
          <w:i/>
        </w:rPr>
        <w:t>addition of such lines to other sections permits the disclosures required by § 1026.38(f) through</w:t>
      </w:r>
      <w:r w:rsidR="00CD27A7" w:rsidRPr="00736698">
        <w:rPr>
          <w:i/>
        </w:rPr>
        <w:t xml:space="preserve"> </w:t>
      </w:r>
      <w:r w:rsidRPr="00736698">
        <w:rPr>
          <w:i/>
        </w:rPr>
        <w:t xml:space="preserve">(h) </w:t>
      </w:r>
      <w:r w:rsidR="006A4D41" w:rsidRPr="00736698">
        <w:rPr>
          <w:b/>
          <w:i/>
        </w:rPr>
        <w:t>[see manual Sections 7 through 9]</w:t>
      </w:r>
      <w:r w:rsidR="006A4D41" w:rsidRPr="00736698">
        <w:rPr>
          <w:i/>
        </w:rPr>
        <w:t xml:space="preserve"> </w:t>
      </w:r>
      <w:r w:rsidRPr="00736698">
        <w:rPr>
          <w:i/>
        </w:rPr>
        <w:t xml:space="preserve">to fit on one page, modification pursuant to § 1026.38(t)(5)(iv)(B) </w:t>
      </w:r>
      <w:r w:rsidR="006A4D41" w:rsidRPr="00736698">
        <w:rPr>
          <w:b/>
          <w:i/>
        </w:rPr>
        <w:t>[84]</w:t>
      </w:r>
      <w:r w:rsidR="006A4D41" w:rsidRPr="00736698">
        <w:rPr>
          <w:i/>
        </w:rPr>
        <w:t xml:space="preserve"> </w:t>
      </w:r>
      <w:r w:rsidRPr="00736698">
        <w:rPr>
          <w:i/>
        </w:rPr>
        <w:t>is not permissible.</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3. </w:t>
      </w:r>
      <w:r w:rsidRPr="00736698">
        <w:rPr>
          <w:b/>
          <w:i/>
          <w:iCs/>
        </w:rPr>
        <w:t>Separate pages for Loan Costs and Other Costs.</w:t>
      </w:r>
      <w:r w:rsidRPr="00736698">
        <w:rPr>
          <w:i/>
          <w:iCs/>
        </w:rPr>
        <w:t xml:space="preserve"> </w:t>
      </w:r>
      <w:r w:rsidRPr="00736698">
        <w:rPr>
          <w:i/>
        </w:rPr>
        <w:t>The modification permitted by</w:t>
      </w:r>
      <w:r w:rsidR="00CD27A7" w:rsidRPr="00736698">
        <w:rPr>
          <w:i/>
        </w:rPr>
        <w:t xml:space="preserve"> </w:t>
      </w:r>
      <w:r w:rsidRPr="00736698">
        <w:rPr>
          <w:i/>
        </w:rPr>
        <w:t xml:space="preserve">§ 1026.38(t)(5)(iv)(B) </w:t>
      </w:r>
      <w:r w:rsidR="006A4D41" w:rsidRPr="00736698">
        <w:rPr>
          <w:b/>
          <w:i/>
        </w:rPr>
        <w:t>[84]</w:t>
      </w:r>
      <w:r w:rsidR="006A4D41" w:rsidRPr="00736698">
        <w:rPr>
          <w:i/>
        </w:rPr>
        <w:t xml:space="preserve"> </w:t>
      </w:r>
      <w:r w:rsidRPr="00736698">
        <w:rPr>
          <w:i/>
        </w:rPr>
        <w:t xml:space="preserve">allows the information required by § 1026.38(f) through (h) </w:t>
      </w:r>
      <w:r w:rsidR="006A4D41" w:rsidRPr="00736698">
        <w:rPr>
          <w:b/>
          <w:i/>
        </w:rPr>
        <w:t>[see manual Section 7 through 9]</w:t>
      </w:r>
      <w:r w:rsidR="006A4D41" w:rsidRPr="00736698">
        <w:rPr>
          <w:i/>
        </w:rPr>
        <w:t xml:space="preserve"> </w:t>
      </w:r>
      <w:r w:rsidRPr="00736698">
        <w:rPr>
          <w:i/>
        </w:rPr>
        <w:t>to be</w:t>
      </w:r>
      <w:r w:rsidR="00CD27A7" w:rsidRPr="00736698">
        <w:rPr>
          <w:i/>
        </w:rPr>
        <w:t xml:space="preserve"> </w:t>
      </w:r>
      <w:r w:rsidRPr="00736698">
        <w:rPr>
          <w:i/>
        </w:rPr>
        <w:t>disclosed over two pages, numbered as “2a” and “2b.” For an example of such a modification,</w:t>
      </w:r>
      <w:r w:rsidR="00CD27A7" w:rsidRPr="00736698">
        <w:rPr>
          <w:i/>
        </w:rPr>
        <w:t xml:space="preserve"> </w:t>
      </w:r>
      <w:r w:rsidRPr="00736698">
        <w:rPr>
          <w:i/>
        </w:rPr>
        <w:t xml:space="preserve">see form </w:t>
      </w:r>
      <w:r w:rsidR="006A4D41" w:rsidRPr="00736698">
        <w:rPr>
          <w:i/>
        </w:rPr>
        <w:t>H-25</w:t>
      </w:r>
      <w:r w:rsidRPr="00736698">
        <w:rPr>
          <w:i/>
        </w:rPr>
        <w:t>(H) of appendix H to this part. Under this modification, the information required</w:t>
      </w:r>
      <w:r w:rsidR="00CD27A7" w:rsidRPr="00736698">
        <w:rPr>
          <w:i/>
        </w:rPr>
        <w:t xml:space="preserve"> </w:t>
      </w:r>
      <w:r w:rsidRPr="00736698">
        <w:rPr>
          <w:i/>
        </w:rPr>
        <w:t xml:space="preserve">by § 1026.38(h) </w:t>
      </w:r>
      <w:r w:rsidR="00E95319" w:rsidRPr="00736698">
        <w:rPr>
          <w:b/>
          <w:i/>
        </w:rPr>
        <w:t>[see  manual Section 9]</w:t>
      </w:r>
      <w:r w:rsidR="00E95319" w:rsidRPr="00736698">
        <w:rPr>
          <w:i/>
        </w:rPr>
        <w:t xml:space="preserve"> </w:t>
      </w:r>
      <w:r w:rsidRPr="00736698">
        <w:rPr>
          <w:i/>
        </w:rPr>
        <w:t>must remain on the same page as the information required by § 1026.38(g)</w:t>
      </w:r>
      <w:r w:rsidR="00E95319" w:rsidRPr="00736698">
        <w:rPr>
          <w:i/>
        </w:rPr>
        <w:t xml:space="preserve"> </w:t>
      </w:r>
      <w:r w:rsidR="00E95319" w:rsidRPr="00736698">
        <w:rPr>
          <w:b/>
          <w:i/>
        </w:rPr>
        <w:t>[see manual Section 8]</w:t>
      </w:r>
      <w:r w:rsidRPr="00736698">
        <w:rPr>
          <w:b/>
          <w:i/>
        </w:rPr>
        <w:t>.</w:t>
      </w:r>
      <w:r w:rsidR="00CD27A7" w:rsidRPr="00736698">
        <w:rPr>
          <w:i/>
        </w:rPr>
        <w:t xml:space="preserve"> </w:t>
      </w:r>
      <w:r w:rsidRPr="00736698">
        <w:rPr>
          <w:i/>
        </w:rPr>
        <w:t xml:space="preserve">Accordingly, the Loan Costs section of form </w:t>
      </w:r>
      <w:r w:rsidR="00D92EC9" w:rsidRPr="00736698">
        <w:rPr>
          <w:i/>
        </w:rPr>
        <w:t xml:space="preserve">H-25 </w:t>
      </w:r>
      <w:r w:rsidRPr="00736698">
        <w:rPr>
          <w:i/>
        </w:rPr>
        <w:t>may appear on its own page “2a,” but the</w:t>
      </w:r>
      <w:r w:rsidR="00CD27A7" w:rsidRPr="00736698">
        <w:rPr>
          <w:i/>
        </w:rPr>
        <w:t xml:space="preserve"> </w:t>
      </w:r>
      <w:r w:rsidRPr="00736698">
        <w:rPr>
          <w:i/>
        </w:rPr>
        <w:t>Other Costs section must appear on the same page as the Total Closing Costs section on page</w:t>
      </w:r>
      <w:r w:rsidR="00CD27A7" w:rsidRPr="00736698">
        <w:rPr>
          <w:i/>
        </w:rPr>
        <w:t xml:space="preserve"> </w:t>
      </w:r>
      <w:r w:rsidRPr="00736698">
        <w:rPr>
          <w:i/>
        </w:rPr>
        <w:t xml:space="preserve">“2b.” The modifications permitted by § 1026.38(t)(5)(iv)(A) and (B) </w:t>
      </w:r>
      <w:r w:rsidR="00E95319" w:rsidRPr="00736698">
        <w:rPr>
          <w:b/>
          <w:i/>
        </w:rPr>
        <w:t>[84]</w:t>
      </w:r>
      <w:r w:rsidR="00E95319" w:rsidRPr="00736698">
        <w:rPr>
          <w:i/>
        </w:rPr>
        <w:t xml:space="preserve"> </w:t>
      </w:r>
      <w:r w:rsidRPr="00736698">
        <w:rPr>
          <w:i/>
        </w:rPr>
        <w:t>may be used in conjunction</w:t>
      </w:r>
      <w:r w:rsidR="00CD27A7" w:rsidRPr="00736698">
        <w:rPr>
          <w:i/>
        </w:rPr>
        <w:t xml:space="preserve"> </w:t>
      </w:r>
      <w:r w:rsidRPr="00736698">
        <w:rPr>
          <w:i/>
        </w:rPr>
        <w:t xml:space="preserve">to ensure disclosure of § 1026.38(f) </w:t>
      </w:r>
      <w:r w:rsidR="00E95319" w:rsidRPr="00736698">
        <w:rPr>
          <w:b/>
          <w:i/>
        </w:rPr>
        <w:t>[see manual Section 7]</w:t>
      </w:r>
      <w:r w:rsidR="00E95319" w:rsidRPr="00736698">
        <w:rPr>
          <w:i/>
        </w:rPr>
        <w:t xml:space="preserve"> </w:t>
      </w:r>
      <w:r w:rsidRPr="00736698">
        <w:rPr>
          <w:i/>
        </w:rPr>
        <w:t>on one page and § 1026.38(g) and (h)</w:t>
      </w:r>
      <w:r w:rsidR="00E95319" w:rsidRPr="00736698">
        <w:rPr>
          <w:i/>
        </w:rPr>
        <w:t xml:space="preserve"> </w:t>
      </w:r>
      <w:r w:rsidR="00E95319" w:rsidRPr="00736698">
        <w:rPr>
          <w:b/>
          <w:i/>
        </w:rPr>
        <w:t>[see manual Sections 8 and 9]</w:t>
      </w:r>
      <w:r w:rsidRPr="00736698">
        <w:rPr>
          <w:i/>
        </w:rPr>
        <w:t xml:space="preserve"> on a separate page.</w:t>
      </w:r>
    </w:p>
    <w:p w:rsidR="00CD27A7" w:rsidRPr="00736698" w:rsidRDefault="00CD27A7" w:rsidP="00CD27A7">
      <w:pPr>
        <w:autoSpaceDE w:val="0"/>
        <w:autoSpaceDN w:val="0"/>
        <w:adjustRightInd w:val="0"/>
        <w:spacing w:after="0" w:line="240" w:lineRule="auto"/>
        <w:ind w:firstLine="0"/>
        <w:rPr>
          <w:i/>
        </w:rPr>
      </w:pPr>
    </w:p>
    <w:p w:rsidR="0065480D" w:rsidRPr="00736698" w:rsidRDefault="0065480D" w:rsidP="00CD27A7">
      <w:pPr>
        <w:autoSpaceDE w:val="0"/>
        <w:autoSpaceDN w:val="0"/>
        <w:adjustRightInd w:val="0"/>
        <w:spacing w:after="0" w:line="240" w:lineRule="auto"/>
        <w:ind w:firstLine="0"/>
        <w:rPr>
          <w:b/>
          <w:i/>
          <w:iCs/>
        </w:rPr>
      </w:pPr>
    </w:p>
    <w:p w:rsidR="004D36FF" w:rsidRPr="00736698" w:rsidRDefault="004D36FF" w:rsidP="00CD27A7">
      <w:pPr>
        <w:autoSpaceDE w:val="0"/>
        <w:autoSpaceDN w:val="0"/>
        <w:adjustRightInd w:val="0"/>
        <w:spacing w:after="0" w:line="240" w:lineRule="auto"/>
        <w:ind w:firstLine="0"/>
        <w:rPr>
          <w:b/>
          <w:i/>
          <w:iCs/>
        </w:rPr>
      </w:pPr>
      <w:r w:rsidRPr="00736698">
        <w:rPr>
          <w:b/>
          <w:i/>
          <w:iCs/>
        </w:rPr>
        <w:t>38(t)(5)(vii) Transaction without a seller.</w:t>
      </w:r>
    </w:p>
    <w:p w:rsidR="000D20F9" w:rsidRPr="00736698" w:rsidRDefault="000D20F9"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1. </w:t>
      </w:r>
      <w:r w:rsidRPr="00736698">
        <w:rPr>
          <w:b/>
          <w:i/>
          <w:iCs/>
        </w:rPr>
        <w:t>Alternative tables.</w:t>
      </w:r>
      <w:r w:rsidRPr="00736698">
        <w:rPr>
          <w:i/>
          <w:iCs/>
        </w:rPr>
        <w:t xml:space="preserve"> </w:t>
      </w:r>
      <w:r w:rsidRPr="00736698">
        <w:rPr>
          <w:i/>
        </w:rPr>
        <w:t>The alternative tables pursuant to § 1026.38(d)(2) and (e) are</w:t>
      </w:r>
      <w:r w:rsidR="00CD27A7" w:rsidRPr="00736698">
        <w:rPr>
          <w:i/>
        </w:rPr>
        <w:t xml:space="preserve"> </w:t>
      </w:r>
      <w:r w:rsidRPr="00736698">
        <w:rPr>
          <w:i/>
        </w:rPr>
        <w:t>required to be disclosed to use the modification permitted under § 1026.38(t)(5)(vii)</w:t>
      </w:r>
      <w:r w:rsidR="006A4D41" w:rsidRPr="00736698">
        <w:rPr>
          <w:b/>
          <w:i/>
        </w:rPr>
        <w:t xml:space="preserve"> [84]</w:t>
      </w:r>
      <w:r w:rsidRPr="00736698">
        <w:rPr>
          <w:b/>
          <w:i/>
        </w:rPr>
        <w:t>.</w:t>
      </w:r>
    </w:p>
    <w:p w:rsidR="00CD27A7" w:rsidRPr="00736698" w:rsidRDefault="00CD27A7" w:rsidP="00CD27A7">
      <w:pPr>
        <w:autoSpaceDE w:val="0"/>
        <w:autoSpaceDN w:val="0"/>
        <w:adjustRightInd w:val="0"/>
        <w:spacing w:after="0" w:line="240" w:lineRule="auto"/>
        <w:ind w:firstLine="0"/>
        <w:rPr>
          <w:i/>
        </w:rPr>
      </w:pPr>
    </w:p>
    <w:p w:rsidR="004D36FF" w:rsidRPr="00736698" w:rsidRDefault="004D36FF" w:rsidP="00CD27A7">
      <w:pPr>
        <w:autoSpaceDE w:val="0"/>
        <w:autoSpaceDN w:val="0"/>
        <w:adjustRightInd w:val="0"/>
        <w:spacing w:after="0" w:line="240" w:lineRule="auto"/>
        <w:ind w:firstLine="0"/>
        <w:rPr>
          <w:i/>
        </w:rPr>
      </w:pPr>
      <w:r w:rsidRPr="00736698">
        <w:rPr>
          <w:i/>
        </w:rPr>
        <w:t xml:space="preserve">2. </w:t>
      </w:r>
      <w:r w:rsidRPr="00736698">
        <w:rPr>
          <w:b/>
          <w:i/>
          <w:iCs/>
        </w:rPr>
        <w:t>Appraised property value.</w:t>
      </w:r>
      <w:r w:rsidRPr="00736698">
        <w:rPr>
          <w:i/>
          <w:iCs/>
        </w:rPr>
        <w:t xml:space="preserve"> </w:t>
      </w:r>
      <w:r w:rsidRPr="00736698">
        <w:rPr>
          <w:i/>
        </w:rPr>
        <w:t>The modifications permitted by § 1026.38(t)(5)(vii)</w:t>
      </w:r>
      <w:r w:rsidRPr="00736698">
        <w:rPr>
          <w:b/>
          <w:i/>
        </w:rPr>
        <w:t xml:space="preserve"> </w:t>
      </w:r>
      <w:r w:rsidR="006A4D41" w:rsidRPr="00736698">
        <w:rPr>
          <w:b/>
          <w:i/>
        </w:rPr>
        <w:t>[84]</w:t>
      </w:r>
      <w:r w:rsidR="006A4D41" w:rsidRPr="00736698">
        <w:rPr>
          <w:i/>
        </w:rPr>
        <w:t xml:space="preserve"> </w:t>
      </w:r>
      <w:r w:rsidRPr="00736698">
        <w:rPr>
          <w:i/>
        </w:rPr>
        <w:t>do not</w:t>
      </w:r>
      <w:r w:rsidR="00CD27A7" w:rsidRPr="00736698">
        <w:rPr>
          <w:i/>
        </w:rPr>
        <w:t xml:space="preserve"> </w:t>
      </w:r>
      <w:r w:rsidRPr="00736698">
        <w:rPr>
          <w:i/>
        </w:rPr>
        <w:t xml:space="preserve">specifically refer to the label required by § 1026.38(a)(3)(vii)(B) </w:t>
      </w:r>
      <w:r w:rsidR="006A4D41" w:rsidRPr="00736698">
        <w:rPr>
          <w:b/>
          <w:i/>
        </w:rPr>
        <w:t>[3]</w:t>
      </w:r>
      <w:r w:rsidR="006A4D41" w:rsidRPr="00736698">
        <w:rPr>
          <w:i/>
        </w:rPr>
        <w:t xml:space="preserve"> </w:t>
      </w:r>
      <w:r w:rsidRPr="00736698">
        <w:rPr>
          <w:i/>
        </w:rPr>
        <w:t>for transactions that do not</w:t>
      </w:r>
      <w:r w:rsidR="00CD27A7" w:rsidRPr="00736698">
        <w:rPr>
          <w:i/>
        </w:rPr>
        <w:t xml:space="preserve"> </w:t>
      </w:r>
      <w:r w:rsidRPr="00736698">
        <w:rPr>
          <w:i/>
        </w:rPr>
        <w:t>involve a seller, because the label is required by that section and is a requirement and not</w:t>
      </w:r>
      <w:r w:rsidR="00CD27A7" w:rsidRPr="00736698">
        <w:rPr>
          <w:i/>
        </w:rPr>
        <w:t xml:space="preserve"> </w:t>
      </w:r>
      <w:r w:rsidRPr="00736698">
        <w:rPr>
          <w:i/>
        </w:rPr>
        <w:t>considered a modification. As required by § 1026.38(a)(3)(vii)(B)</w:t>
      </w:r>
      <w:r w:rsidR="006A4D41" w:rsidRPr="00736698">
        <w:rPr>
          <w:i/>
        </w:rPr>
        <w:t xml:space="preserve"> </w:t>
      </w:r>
      <w:r w:rsidR="006A4D41" w:rsidRPr="00736698">
        <w:rPr>
          <w:b/>
          <w:i/>
        </w:rPr>
        <w:t>[3]</w:t>
      </w:r>
      <w:r w:rsidRPr="00736698">
        <w:rPr>
          <w:b/>
          <w:i/>
        </w:rPr>
        <w:t>,</w:t>
      </w:r>
      <w:r w:rsidRPr="00736698">
        <w:rPr>
          <w:i/>
        </w:rPr>
        <w:t xml:space="preserve"> a form used for a transaction</w:t>
      </w:r>
      <w:r w:rsidR="00CD27A7" w:rsidRPr="00736698">
        <w:rPr>
          <w:i/>
        </w:rPr>
        <w:t xml:space="preserve"> </w:t>
      </w:r>
      <w:r w:rsidRPr="00736698">
        <w:rPr>
          <w:i/>
        </w:rPr>
        <w:t xml:space="preserve">that does not involve a seller and is modified pursuant to § 1026.38(t)(5)(viii) </w:t>
      </w:r>
      <w:r w:rsidR="006A4D41" w:rsidRPr="00736698">
        <w:rPr>
          <w:b/>
          <w:i/>
        </w:rPr>
        <w:t>[84]</w:t>
      </w:r>
      <w:r w:rsidR="006A4D41" w:rsidRPr="00736698">
        <w:rPr>
          <w:i/>
        </w:rPr>
        <w:t xml:space="preserve"> </w:t>
      </w:r>
      <w:r w:rsidRPr="00736698">
        <w:rPr>
          <w:i/>
        </w:rPr>
        <w:t>must contain the</w:t>
      </w:r>
      <w:r w:rsidR="00CD27A7" w:rsidRPr="00736698">
        <w:rPr>
          <w:i/>
        </w:rPr>
        <w:t xml:space="preserve"> </w:t>
      </w:r>
      <w:r w:rsidRPr="00736698">
        <w:rPr>
          <w:i/>
        </w:rPr>
        <w:t xml:space="preserve">label </w:t>
      </w:r>
      <w:r w:rsidRPr="00736698">
        <w:rPr>
          <w:b/>
          <w:i/>
        </w:rPr>
        <w:t>“Appraised Prop. Value”</w:t>
      </w:r>
      <w:r w:rsidRPr="00736698">
        <w:rPr>
          <w:i/>
        </w:rPr>
        <w:t xml:space="preserve"> or </w:t>
      </w:r>
      <w:r w:rsidRPr="00736698">
        <w:rPr>
          <w:b/>
          <w:i/>
        </w:rPr>
        <w:t>“Estimated Prop. Value”</w:t>
      </w:r>
      <w:r w:rsidRPr="00736698">
        <w:rPr>
          <w:i/>
        </w:rPr>
        <w:t xml:space="preserve"> where there is no appraisal, and the</w:t>
      </w:r>
      <w:r w:rsidR="00CD27A7" w:rsidRPr="00736698">
        <w:rPr>
          <w:i/>
        </w:rPr>
        <w:t xml:space="preserve"> </w:t>
      </w:r>
      <w:r w:rsidRPr="00736698">
        <w:rPr>
          <w:i/>
        </w:rPr>
        <w:t>information is required by § 1026.38(a)(3)(vii)(B)</w:t>
      </w:r>
      <w:r w:rsidR="006A4D41" w:rsidRPr="00736698">
        <w:rPr>
          <w:i/>
        </w:rPr>
        <w:t xml:space="preserve"> </w:t>
      </w:r>
      <w:r w:rsidR="006A4D41" w:rsidRPr="00736698">
        <w:rPr>
          <w:b/>
          <w:i/>
        </w:rPr>
        <w:t>[3]</w:t>
      </w:r>
      <w:r w:rsidRPr="00736698">
        <w:rPr>
          <w:b/>
          <w:i/>
        </w:rPr>
        <w:t>.</w:t>
      </w:r>
    </w:p>
    <w:p w:rsidR="00CD27A7" w:rsidRPr="00736698" w:rsidRDefault="00CD27A7" w:rsidP="00CD27A7">
      <w:pPr>
        <w:autoSpaceDE w:val="0"/>
        <w:autoSpaceDN w:val="0"/>
        <w:adjustRightInd w:val="0"/>
        <w:spacing w:after="0" w:line="240" w:lineRule="auto"/>
        <w:ind w:firstLine="0"/>
        <w:rPr>
          <w:i/>
          <w:iCs/>
        </w:rPr>
      </w:pPr>
    </w:p>
    <w:p w:rsidR="000D20F9" w:rsidRPr="00736698" w:rsidRDefault="000D20F9" w:rsidP="00CD27A7">
      <w:pPr>
        <w:autoSpaceDE w:val="0"/>
        <w:autoSpaceDN w:val="0"/>
        <w:adjustRightInd w:val="0"/>
        <w:spacing w:after="0" w:line="240" w:lineRule="auto"/>
        <w:ind w:firstLine="0"/>
        <w:rPr>
          <w:b/>
          <w:i/>
          <w:iCs/>
        </w:rPr>
      </w:pPr>
    </w:p>
    <w:p w:rsidR="004D36FF" w:rsidRPr="00736698" w:rsidRDefault="004D36FF" w:rsidP="00CD27A7">
      <w:pPr>
        <w:autoSpaceDE w:val="0"/>
        <w:autoSpaceDN w:val="0"/>
        <w:adjustRightInd w:val="0"/>
        <w:spacing w:after="0" w:line="240" w:lineRule="auto"/>
        <w:ind w:firstLine="0"/>
        <w:rPr>
          <w:b/>
          <w:i/>
          <w:iCs/>
        </w:rPr>
      </w:pPr>
      <w:r w:rsidRPr="00736698">
        <w:rPr>
          <w:b/>
          <w:i/>
          <w:iCs/>
        </w:rPr>
        <w:t>38(t)(5)(ix) Customary recitals and information.</w:t>
      </w:r>
    </w:p>
    <w:p w:rsidR="005532C0" w:rsidRPr="00736698" w:rsidRDefault="005532C0" w:rsidP="004D36FF">
      <w:pPr>
        <w:autoSpaceDE w:val="0"/>
        <w:autoSpaceDN w:val="0"/>
        <w:adjustRightInd w:val="0"/>
        <w:spacing w:after="0" w:line="240" w:lineRule="auto"/>
        <w:ind w:firstLine="0"/>
        <w:rPr>
          <w:i/>
        </w:rPr>
      </w:pPr>
    </w:p>
    <w:p w:rsidR="00AF61ED" w:rsidRPr="00736698" w:rsidRDefault="00B27AE2" w:rsidP="00B27AE2">
      <w:pPr>
        <w:autoSpaceDE w:val="0"/>
        <w:autoSpaceDN w:val="0"/>
        <w:adjustRightInd w:val="0"/>
        <w:ind w:firstLine="0"/>
        <w:rPr>
          <w:i/>
        </w:rPr>
      </w:pPr>
      <w:r w:rsidRPr="00210DB9">
        <w:rPr>
          <w:i/>
          <w:iCs/>
        </w:rPr>
        <w:t>1.</w:t>
      </w:r>
      <w:r w:rsidRPr="00736698">
        <w:rPr>
          <w:b/>
          <w:i/>
          <w:iCs/>
        </w:rPr>
        <w:t xml:space="preserve"> </w:t>
      </w:r>
      <w:r w:rsidR="004D36FF" w:rsidRPr="00736698">
        <w:rPr>
          <w:b/>
          <w:i/>
          <w:iCs/>
        </w:rPr>
        <w:t>Customary recitals and information.</w:t>
      </w:r>
      <w:r w:rsidR="004D36FF" w:rsidRPr="00736698">
        <w:rPr>
          <w:i/>
          <w:iCs/>
        </w:rPr>
        <w:t xml:space="preserve"> </w:t>
      </w:r>
      <w:r w:rsidR="004D36FF" w:rsidRPr="00736698">
        <w:rPr>
          <w:i/>
        </w:rPr>
        <w:t>Section 1026.38(t)(5)(ix)</w:t>
      </w:r>
      <w:r w:rsidR="004D36FF" w:rsidRPr="00736698">
        <w:rPr>
          <w:b/>
          <w:i/>
        </w:rPr>
        <w:t xml:space="preserve"> </w:t>
      </w:r>
      <w:r w:rsidR="006A4D41" w:rsidRPr="00736698">
        <w:rPr>
          <w:b/>
          <w:i/>
        </w:rPr>
        <w:t>[84]</w:t>
      </w:r>
      <w:r w:rsidR="006A4D41" w:rsidRPr="00736698">
        <w:rPr>
          <w:i/>
        </w:rPr>
        <w:t xml:space="preserve"> </w:t>
      </w:r>
      <w:r w:rsidR="004D36FF" w:rsidRPr="00736698">
        <w:rPr>
          <w:i/>
        </w:rPr>
        <w:t>permits an additional</w:t>
      </w:r>
      <w:r w:rsidR="00CD27A7" w:rsidRPr="00736698">
        <w:rPr>
          <w:i/>
        </w:rPr>
        <w:t xml:space="preserve"> </w:t>
      </w:r>
      <w:r w:rsidR="004D36FF" w:rsidRPr="00736698">
        <w:rPr>
          <w:i/>
        </w:rPr>
        <w:t>page to be added to the disclosure for customary recitals and information used locally in real</w:t>
      </w:r>
      <w:r w:rsidR="00CD27A7" w:rsidRPr="00736698">
        <w:rPr>
          <w:i/>
        </w:rPr>
        <w:t xml:space="preserve"> </w:t>
      </w:r>
      <w:r w:rsidR="004D36FF" w:rsidRPr="00736698">
        <w:rPr>
          <w:i/>
        </w:rPr>
        <w:t>estate settlements. Examples of such information include a breakdown of payoff figures, a</w:t>
      </w:r>
      <w:r w:rsidR="00CD27A7" w:rsidRPr="00736698">
        <w:rPr>
          <w:i/>
        </w:rPr>
        <w:t xml:space="preserve"> </w:t>
      </w:r>
      <w:r w:rsidR="004D36FF" w:rsidRPr="00736698">
        <w:rPr>
          <w:i/>
        </w:rPr>
        <w:t>breakdown of the consumer’s total monthly mortgage payments, check disbursements, a</w:t>
      </w:r>
      <w:r w:rsidR="00CD27A7" w:rsidRPr="00736698">
        <w:rPr>
          <w:i/>
        </w:rPr>
        <w:t xml:space="preserve"> </w:t>
      </w:r>
      <w:r w:rsidR="004D36FF" w:rsidRPr="00736698">
        <w:rPr>
          <w:i/>
        </w:rPr>
        <w:t>statement indicating receipt of funds, applicable special stipulations between buyer and seller,</w:t>
      </w:r>
      <w:r w:rsidR="00CD27A7" w:rsidRPr="00736698">
        <w:rPr>
          <w:i/>
        </w:rPr>
        <w:t xml:space="preserve"> </w:t>
      </w:r>
      <w:r w:rsidR="004D36FF" w:rsidRPr="00736698">
        <w:rPr>
          <w:i/>
        </w:rPr>
        <w:t>and the date funds are transferred.</w:t>
      </w:r>
    </w:p>
    <w:p w:rsidR="00063A04" w:rsidRPr="007743C1" w:rsidRDefault="00063A04" w:rsidP="00A76732">
      <w:pPr>
        <w:autoSpaceDE w:val="0"/>
        <w:autoSpaceDN w:val="0"/>
        <w:adjustRightInd w:val="0"/>
        <w:ind w:firstLine="0"/>
      </w:pPr>
    </w:p>
    <w:sectPr w:rsidR="00063A04" w:rsidRPr="007743C1" w:rsidSect="00210DB9">
      <w:headerReference w:type="default" r:id="rId13"/>
      <w:footerReference w:type="default" r:id="rId14"/>
      <w:footerReference w:type="first" r:id="rId15"/>
      <w:pgSz w:w="12240" w:h="15840"/>
      <w:pgMar w:top="1152" w:right="1195" w:bottom="1152" w:left="1195" w:header="662" w:footer="66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33" w:rsidRDefault="00706A33">
      <w:r>
        <w:separator/>
      </w:r>
    </w:p>
  </w:endnote>
  <w:endnote w:type="continuationSeparator" w:id="0">
    <w:p w:rsidR="00706A33" w:rsidRDefault="0070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1C147F">
    <w:pPr>
      <w:pStyle w:val="Footer"/>
    </w:pPr>
  </w:p>
  <w:p w:rsidR="0057298E" w:rsidRDefault="0057298E" w:rsidP="001C147F">
    <w:pPr>
      <w:pStyle w:val="Footer"/>
    </w:pPr>
    <w:r>
      <w:t xml:space="preserve">Young &amp; Associates, Inc. </w:t>
    </w:r>
    <w:proofErr w:type="gramStart"/>
    <w:r>
      <w:t>•  www.younginc.com</w:t>
    </w:r>
    <w:proofErr w:type="gramEnd"/>
    <w:r>
      <w:t xml:space="preserve">  •  Page </w:t>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CF537D">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1C14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C7671C">
    <w:pPr>
      <w:pStyle w:val="Footer"/>
    </w:pPr>
    <w:r>
      <w:t xml:space="preserve">Young &amp; Associates, Inc. </w:t>
    </w:r>
    <w:proofErr w:type="gramStart"/>
    <w:r>
      <w:t>•  www.younginc.com</w:t>
    </w:r>
    <w:proofErr w:type="gramEnd"/>
    <w:r>
      <w:t xml:space="preserve">  •  Page </w:t>
    </w:r>
    <w:r>
      <w:fldChar w:fldCharType="begin"/>
    </w:r>
    <w:r>
      <w:instrText xml:space="preserve"> PAGE </w:instrText>
    </w:r>
    <w:r>
      <w:fldChar w:fldCharType="separate"/>
    </w:r>
    <w:r w:rsidR="00521DF2">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1C147F">
    <w:pPr>
      <w:pStyle w:val="Footer"/>
    </w:pPr>
  </w:p>
  <w:p w:rsidR="0057298E" w:rsidRDefault="0057298E" w:rsidP="001C147F">
    <w:pPr>
      <w:pStyle w:val="Footer"/>
    </w:pPr>
    <w:r>
      <w:t xml:space="preserve">Young &amp; Associates, Inc. </w:t>
    </w:r>
    <w:proofErr w:type="gramStart"/>
    <w:r>
      <w:t>•  www.younginc.com</w:t>
    </w:r>
    <w:proofErr w:type="gramEnd"/>
    <w:r>
      <w:t xml:space="preserve">  •  Page </w:t>
    </w:r>
    <w:r>
      <w:fldChar w:fldCharType="begin"/>
    </w:r>
    <w:r>
      <w:instrText xml:space="preserve"> PAGE </w:instrText>
    </w:r>
    <w:r>
      <w:fldChar w:fldCharType="separate"/>
    </w:r>
    <w:r w:rsidR="00521DF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33" w:rsidRDefault="00706A33">
      <w:r>
        <w:separator/>
      </w:r>
    </w:p>
  </w:footnote>
  <w:footnote w:type="continuationSeparator" w:id="0">
    <w:p w:rsidR="00706A33" w:rsidRDefault="0070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B47AAE">
    <w:pPr>
      <w:pStyle w:val="Header"/>
      <w:rPr>
        <w:szCs w:val="18"/>
        <w:vertAlign w:val="superscript"/>
      </w:rPr>
    </w:pPr>
    <w:r w:rsidRPr="00D335FF">
      <w:rPr>
        <w:szCs w:val="18"/>
        <w:vertAlign w:val="superscript"/>
      </w:rPr>
      <w:t xml:space="preserve"> </w:t>
    </w:r>
    <w:r w:rsidR="00521DF2">
      <w:rPr>
        <w:szCs w:val="18"/>
        <w:vertAlign w:val="superscript"/>
      </w:rPr>
      <w:pict>
        <v:rect id="_x0000_i1025" style="width:0;height:1.5pt" o:hralign="center" o:hrstd="t" o:hr="t" fillcolor="#4b8d84" stroked="f"/>
      </w:pict>
    </w:r>
  </w:p>
  <w:p w:rsidR="0057298E" w:rsidRDefault="0057298E" w:rsidP="00B47AAE">
    <w:pPr>
      <w:pStyle w:val="Header"/>
    </w:pPr>
  </w:p>
  <w:p w:rsidR="0057298E" w:rsidRPr="002B31D3" w:rsidRDefault="0057298E" w:rsidP="00B47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8E" w:rsidRDefault="0057298E" w:rsidP="00782AEF">
    <w:pPr>
      <w:pStyle w:val="Header"/>
      <w:rPr>
        <w:szCs w:val="18"/>
        <w:vertAlign w:val="superscript"/>
      </w:rPr>
    </w:pPr>
    <w:r>
      <w:t>C</w:t>
    </w:r>
    <w:r w:rsidR="00210DB9">
      <w:t>losing Disclosure</w:t>
    </w:r>
    <w:r w:rsidRPr="00D335FF">
      <w:rPr>
        <w:szCs w:val="18"/>
        <w:vertAlign w:val="superscript"/>
      </w:rPr>
      <w:t xml:space="preserve"> </w:t>
    </w:r>
    <w:r w:rsidR="00521DF2">
      <w:rPr>
        <w:szCs w:val="18"/>
        <w:vertAlign w:val="superscript"/>
      </w:rPr>
      <w:pict>
        <v:rect id="_x0000_i1026" style="width:0;height:1.5pt" o:hralign="center" o:hrstd="t" o:hr="t" fillcolor="#4b8d84" stroked="f"/>
      </w:pict>
    </w:r>
  </w:p>
  <w:p w:rsidR="0057298E" w:rsidRDefault="0057298E" w:rsidP="002F3D0B">
    <w:pPr>
      <w:pStyle w:val="Header"/>
    </w:pPr>
  </w:p>
  <w:p w:rsidR="0057298E" w:rsidRPr="000421EB" w:rsidRDefault="0057298E" w:rsidP="002F3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C88"/>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450F1"/>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93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74385"/>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2663"/>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2118B"/>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C0DC4"/>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F6798"/>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D07857"/>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C07171"/>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D33D6E"/>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C96D97"/>
    <w:multiLevelType w:val="hybridMultilevel"/>
    <w:tmpl w:val="DC8C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A7818"/>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5D73A7"/>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C5156C"/>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38417B"/>
    <w:multiLevelType w:val="hybridMultilevel"/>
    <w:tmpl w:val="B1A244F2"/>
    <w:lvl w:ilvl="0" w:tplc="6F3CECA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905211"/>
    <w:multiLevelType w:val="hybridMultilevel"/>
    <w:tmpl w:val="5E52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DF56E8"/>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A15C5"/>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FA49A7"/>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8C20B4"/>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3137D"/>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7829E4"/>
    <w:multiLevelType w:val="hybridMultilevel"/>
    <w:tmpl w:val="7EFC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E0637C"/>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67884"/>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12D9C"/>
    <w:multiLevelType w:val="hybridMultilevel"/>
    <w:tmpl w:val="0BA40B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64380B"/>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BB1E6C"/>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7592C93"/>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D848F6"/>
    <w:multiLevelType w:val="multilevel"/>
    <w:tmpl w:val="4130431E"/>
    <w:lvl w:ilvl="0">
      <w:start w:val="1"/>
      <w:numFmt w:val="decimal"/>
      <w:pStyle w:val="numberlist"/>
      <w:lvlText w:val="%1."/>
      <w:lvlJc w:val="left"/>
      <w:pPr>
        <w:tabs>
          <w:tab w:val="num" w:pos="720"/>
        </w:tabs>
        <w:ind w:left="720" w:hanging="360"/>
      </w:pPr>
      <w:rPr>
        <w:rFonts w:hint="default"/>
        <w:b w:val="0"/>
        <w:i w:val="0"/>
        <w:sz w:val="22"/>
        <w:szCs w:val="22"/>
      </w:rPr>
    </w:lvl>
    <w:lvl w:ilvl="1">
      <w:start w:val="1"/>
      <w:numFmt w:val="lowerLetter"/>
      <w:lvlText w:val="%2."/>
      <w:lvlJc w:val="left"/>
      <w:pPr>
        <w:tabs>
          <w:tab w:val="num" w:pos="1080"/>
        </w:tabs>
        <w:ind w:left="1080" w:hanging="360"/>
      </w:pPr>
      <w:rPr>
        <w:rFonts w:ascii="Century Schoolbook" w:hAnsi="Century Schoolbook" w:hint="default"/>
        <w:sz w:val="22"/>
        <w:szCs w:val="22"/>
      </w:rPr>
    </w:lvl>
    <w:lvl w:ilvl="2">
      <w:start w:val="1"/>
      <w:numFmt w:val="lowerRoman"/>
      <w:lvlText w:val="%3"/>
      <w:lvlJc w:val="left"/>
      <w:pPr>
        <w:tabs>
          <w:tab w:val="num" w:pos="1440"/>
        </w:tabs>
        <w:ind w:left="1440" w:hanging="360"/>
      </w:pPr>
      <w:rPr>
        <w:rFonts w:ascii="Century Schoolbook" w:hAnsi="Century Schoolbook" w:hint="default"/>
        <w:sz w:val="22"/>
        <w:szCs w:val="22"/>
      </w:rPr>
    </w:lvl>
    <w:lvl w:ilvl="3">
      <w:start w:val="1"/>
      <w:numFmt w:val="decimal"/>
      <w:lvlText w:val="(%4)"/>
      <w:lvlJc w:val="left"/>
      <w:pPr>
        <w:tabs>
          <w:tab w:val="num" w:pos="1728"/>
        </w:tabs>
        <w:ind w:left="172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left"/>
      <w:pPr>
        <w:tabs>
          <w:tab w:val="num" w:pos="2448"/>
        </w:tabs>
        <w:ind w:left="2448" w:hanging="360"/>
      </w:pPr>
      <w:rPr>
        <w:rFonts w:hint="default"/>
      </w:rPr>
    </w:lvl>
    <w:lvl w:ilvl="6">
      <w:start w:val="1"/>
      <w:numFmt w:val="decimal"/>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30" w15:restartNumberingAfterBreak="0">
    <w:nsid w:val="2A1C3CCF"/>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26E69"/>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0A5B17"/>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813A6A"/>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DA6370"/>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5B3DEA"/>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0130C8"/>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BB7F0B"/>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A16592"/>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EF187F"/>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8429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8FF547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C9C7AF6"/>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CA2473B"/>
    <w:multiLevelType w:val="multilevel"/>
    <w:tmpl w:val="CDEEACCA"/>
    <w:lvl w:ilvl="0">
      <w:start w:val="1"/>
      <w:numFmt w:val="bullet"/>
      <w:pStyle w:val="bullet"/>
      <w:lvlText w:val=""/>
      <w:lvlJc w:val="left"/>
      <w:pPr>
        <w:tabs>
          <w:tab w:val="num" w:pos="720"/>
        </w:tabs>
        <w:ind w:left="720" w:hanging="360"/>
      </w:pPr>
      <w:rPr>
        <w:rFonts w:ascii="Symbol" w:hAnsi="Symbol" w:hint="default"/>
        <w:b w:val="0"/>
        <w:i w:val="0"/>
        <w:sz w:val="23"/>
        <w:szCs w:val="23"/>
      </w:rPr>
    </w:lvl>
    <w:lvl w:ilvl="1">
      <w:start w:val="1"/>
      <w:numFmt w:val="bullet"/>
      <w:lvlText w:val="o"/>
      <w:lvlJc w:val="left"/>
      <w:pPr>
        <w:tabs>
          <w:tab w:val="num" w:pos="1080"/>
        </w:tabs>
        <w:ind w:left="1080" w:hanging="360"/>
      </w:pPr>
      <w:rPr>
        <w:rFonts w:ascii="Courier New" w:hAnsi="Courier New" w:hint="default"/>
        <w:b w:val="0"/>
        <w:i w:val="0"/>
        <w:caps w:val="0"/>
        <w:strike w:val="0"/>
        <w:dstrike w:val="0"/>
        <w:vanish w:val="0"/>
        <w:color w:val="000000"/>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B64A7B"/>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CE13C6C"/>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9D6D5A"/>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DB3E0E"/>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E365A86"/>
    <w:multiLevelType w:val="hybridMultilevel"/>
    <w:tmpl w:val="1EA4E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E6024A9"/>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B39AC"/>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0DE41BB"/>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767C50"/>
    <w:multiLevelType w:val="hybridMultilevel"/>
    <w:tmpl w:val="D1C8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637399"/>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D31D04"/>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9516EE"/>
    <w:multiLevelType w:val="hybridMultilevel"/>
    <w:tmpl w:val="9780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74007F"/>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455834"/>
    <w:multiLevelType w:val="hybridMultilevel"/>
    <w:tmpl w:val="0298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74128A"/>
    <w:multiLevelType w:val="multilevel"/>
    <w:tmpl w:val="C99E4358"/>
    <w:lvl w:ilvl="0">
      <w:start w:val="1"/>
      <w:numFmt w:val="lowerLetter"/>
      <w:pStyle w:val="Regnumbers"/>
      <w:lvlText w:val="(%1)"/>
      <w:lvlJc w:val="left"/>
      <w:pPr>
        <w:tabs>
          <w:tab w:val="num" w:pos="1080"/>
        </w:tabs>
        <w:ind w:left="1080" w:hanging="360"/>
      </w:pPr>
      <w:rPr>
        <w:rFonts w:hint="default"/>
        <w:b w:val="0"/>
        <w:i w:val="0"/>
        <w:sz w:val="22"/>
        <w:szCs w:val="22"/>
      </w:rPr>
    </w:lvl>
    <w:lvl w:ilvl="1">
      <w:start w:val="1"/>
      <w:numFmt w:val="decimal"/>
      <w:lvlText w:val="(%2)"/>
      <w:lvlJc w:val="left"/>
      <w:pPr>
        <w:tabs>
          <w:tab w:val="num" w:pos="360"/>
        </w:tabs>
        <w:ind w:left="360" w:hanging="360"/>
      </w:pPr>
      <w:rPr>
        <w:rFonts w:ascii="Century Schoolbook" w:hAnsi="Century Schoolbook" w:hint="default"/>
        <w:sz w:val="22"/>
        <w:szCs w:val="22"/>
      </w:rPr>
    </w:lvl>
    <w:lvl w:ilvl="2">
      <w:start w:val="1"/>
      <w:numFmt w:val="lowerRoman"/>
      <w:lvlText w:val="(%3)"/>
      <w:lvlJc w:val="left"/>
      <w:pPr>
        <w:tabs>
          <w:tab w:val="num" w:pos="792"/>
        </w:tabs>
        <w:ind w:left="792" w:hanging="360"/>
      </w:pPr>
      <w:rPr>
        <w:rFonts w:ascii="Century Schoolbook" w:hAnsi="Century Schoolbook" w:hint="default"/>
        <w:sz w:val="22"/>
        <w:szCs w:val="22"/>
      </w:rPr>
    </w:lvl>
    <w:lvl w:ilvl="3">
      <w:start w:val="1"/>
      <w:numFmt w:val="upperLetter"/>
      <w:lvlText w:val="(%4)"/>
      <w:lvlJc w:val="left"/>
      <w:pPr>
        <w:tabs>
          <w:tab w:val="num" w:pos="1224"/>
        </w:tabs>
        <w:ind w:left="1224"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left"/>
      <w:pPr>
        <w:tabs>
          <w:tab w:val="num" w:pos="2448"/>
        </w:tabs>
        <w:ind w:left="2448" w:hanging="360"/>
      </w:pPr>
      <w:rPr>
        <w:rFonts w:hint="default"/>
      </w:rPr>
    </w:lvl>
    <w:lvl w:ilvl="6">
      <w:start w:val="1"/>
      <w:numFmt w:val="decimal"/>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59" w15:restartNumberingAfterBreak="0">
    <w:nsid w:val="4CA80ED6"/>
    <w:multiLevelType w:val="hybridMultilevel"/>
    <w:tmpl w:val="C8A6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A7763D"/>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6B6703"/>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0DA7F55"/>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1A0DD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36A45EE"/>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396109"/>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233272"/>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8C3F22"/>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8D23531"/>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6F3079"/>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9411EB"/>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707E67"/>
    <w:multiLevelType w:val="hybridMultilevel"/>
    <w:tmpl w:val="7EFC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AE2559"/>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504846"/>
    <w:multiLevelType w:val="hybridMultilevel"/>
    <w:tmpl w:val="DC8C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E85FB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68709DA"/>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D241DF"/>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8CE6D35"/>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E72620B"/>
    <w:multiLevelType w:val="hybridMultilevel"/>
    <w:tmpl w:val="3594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6928B0"/>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16F75F0"/>
    <w:multiLevelType w:val="hybridMultilevel"/>
    <w:tmpl w:val="DC8C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1356F4"/>
    <w:multiLevelType w:val="hybridMultilevel"/>
    <w:tmpl w:val="3B129514"/>
    <w:lvl w:ilvl="0" w:tplc="17FC92E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4896CEA"/>
    <w:multiLevelType w:val="hybridMultilevel"/>
    <w:tmpl w:val="67DE0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5790663"/>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C71537"/>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293F1E"/>
    <w:multiLevelType w:val="hybridMultilevel"/>
    <w:tmpl w:val="1FEA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8077FE5"/>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1A496F"/>
    <w:multiLevelType w:val="hybridMultilevel"/>
    <w:tmpl w:val="E870A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E0F4F80"/>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3C2AA1"/>
    <w:multiLevelType w:val="hybridMultilevel"/>
    <w:tmpl w:val="BAB8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3D2305"/>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3F603D"/>
    <w:multiLevelType w:val="hybridMultilevel"/>
    <w:tmpl w:val="3A02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9"/>
  </w:num>
  <w:num w:numId="3">
    <w:abstractNumId w:val="58"/>
  </w:num>
  <w:num w:numId="4">
    <w:abstractNumId w:val="78"/>
  </w:num>
  <w:num w:numId="5">
    <w:abstractNumId w:val="52"/>
  </w:num>
  <w:num w:numId="6">
    <w:abstractNumId w:val="73"/>
  </w:num>
  <w:num w:numId="7">
    <w:abstractNumId w:val="11"/>
  </w:num>
  <w:num w:numId="8">
    <w:abstractNumId w:val="57"/>
  </w:num>
  <w:num w:numId="9">
    <w:abstractNumId w:val="59"/>
  </w:num>
  <w:num w:numId="10">
    <w:abstractNumId w:val="80"/>
  </w:num>
  <w:num w:numId="11">
    <w:abstractNumId w:val="48"/>
  </w:num>
  <w:num w:numId="12">
    <w:abstractNumId w:val="25"/>
  </w:num>
  <w:num w:numId="13">
    <w:abstractNumId w:val="87"/>
  </w:num>
  <w:num w:numId="14">
    <w:abstractNumId w:val="79"/>
  </w:num>
  <w:num w:numId="15">
    <w:abstractNumId w:val="31"/>
  </w:num>
  <w:num w:numId="16">
    <w:abstractNumId w:val="14"/>
  </w:num>
  <w:num w:numId="17">
    <w:abstractNumId w:val="50"/>
  </w:num>
  <w:num w:numId="18">
    <w:abstractNumId w:val="41"/>
  </w:num>
  <w:num w:numId="19">
    <w:abstractNumId w:val="2"/>
  </w:num>
  <w:num w:numId="20">
    <w:abstractNumId w:val="47"/>
  </w:num>
  <w:num w:numId="21">
    <w:abstractNumId w:val="77"/>
  </w:num>
  <w:num w:numId="22">
    <w:abstractNumId w:val="55"/>
  </w:num>
  <w:num w:numId="23">
    <w:abstractNumId w:val="23"/>
  </w:num>
  <w:num w:numId="24">
    <w:abstractNumId w:val="81"/>
  </w:num>
  <w:num w:numId="25">
    <w:abstractNumId w:val="51"/>
  </w:num>
  <w:num w:numId="26">
    <w:abstractNumId w:val="18"/>
  </w:num>
  <w:num w:numId="27">
    <w:abstractNumId w:val="68"/>
  </w:num>
  <w:num w:numId="28">
    <w:abstractNumId w:val="24"/>
  </w:num>
  <w:num w:numId="29">
    <w:abstractNumId w:val="36"/>
  </w:num>
  <w:num w:numId="30">
    <w:abstractNumId w:val="71"/>
  </w:num>
  <w:num w:numId="31">
    <w:abstractNumId w:val="22"/>
  </w:num>
  <w:num w:numId="32">
    <w:abstractNumId w:val="89"/>
  </w:num>
  <w:num w:numId="33">
    <w:abstractNumId w:val="84"/>
  </w:num>
  <w:num w:numId="34">
    <w:abstractNumId w:val="83"/>
  </w:num>
  <w:num w:numId="35">
    <w:abstractNumId w:val="35"/>
  </w:num>
  <w:num w:numId="36">
    <w:abstractNumId w:val="3"/>
  </w:num>
  <w:num w:numId="37">
    <w:abstractNumId w:val="30"/>
  </w:num>
  <w:num w:numId="38">
    <w:abstractNumId w:val="82"/>
  </w:num>
  <w:num w:numId="39">
    <w:abstractNumId w:val="61"/>
  </w:num>
  <w:num w:numId="40">
    <w:abstractNumId w:val="21"/>
  </w:num>
  <w:num w:numId="41">
    <w:abstractNumId w:val="67"/>
  </w:num>
  <w:num w:numId="42">
    <w:abstractNumId w:val="63"/>
  </w:num>
  <w:num w:numId="43">
    <w:abstractNumId w:val="74"/>
  </w:num>
  <w:num w:numId="44">
    <w:abstractNumId w:val="44"/>
  </w:num>
  <w:num w:numId="45">
    <w:abstractNumId w:val="40"/>
  </w:num>
  <w:num w:numId="46">
    <w:abstractNumId w:val="9"/>
  </w:num>
  <w:num w:numId="47">
    <w:abstractNumId w:val="42"/>
  </w:num>
  <w:num w:numId="48">
    <w:abstractNumId w:val="64"/>
  </w:num>
  <w:num w:numId="49">
    <w:abstractNumId w:val="76"/>
  </w:num>
  <w:num w:numId="50">
    <w:abstractNumId w:val="4"/>
  </w:num>
  <w:num w:numId="51">
    <w:abstractNumId w:val="16"/>
  </w:num>
  <w:num w:numId="52">
    <w:abstractNumId w:val="28"/>
  </w:num>
  <w:num w:numId="53">
    <w:abstractNumId w:val="10"/>
  </w:num>
  <w:num w:numId="54">
    <w:abstractNumId w:val="5"/>
  </w:num>
  <w:num w:numId="55">
    <w:abstractNumId w:val="12"/>
  </w:num>
  <w:num w:numId="56">
    <w:abstractNumId w:val="13"/>
  </w:num>
  <w:num w:numId="57">
    <w:abstractNumId w:val="38"/>
  </w:num>
  <w:num w:numId="58">
    <w:abstractNumId w:val="8"/>
  </w:num>
  <w:num w:numId="59">
    <w:abstractNumId w:val="27"/>
  </w:num>
  <w:num w:numId="60">
    <w:abstractNumId w:val="85"/>
  </w:num>
  <w:num w:numId="61">
    <w:abstractNumId w:val="70"/>
  </w:num>
  <w:num w:numId="62">
    <w:abstractNumId w:val="46"/>
  </w:num>
  <w:num w:numId="63">
    <w:abstractNumId w:val="7"/>
  </w:num>
  <w:num w:numId="64">
    <w:abstractNumId w:val="15"/>
  </w:num>
  <w:num w:numId="65">
    <w:abstractNumId w:val="39"/>
  </w:num>
  <w:num w:numId="66">
    <w:abstractNumId w:val="75"/>
  </w:num>
  <w:num w:numId="67">
    <w:abstractNumId w:val="88"/>
  </w:num>
  <w:num w:numId="68">
    <w:abstractNumId w:val="91"/>
  </w:num>
  <w:num w:numId="69">
    <w:abstractNumId w:val="65"/>
  </w:num>
  <w:num w:numId="70">
    <w:abstractNumId w:val="72"/>
  </w:num>
  <w:num w:numId="71">
    <w:abstractNumId w:val="90"/>
  </w:num>
  <w:num w:numId="72">
    <w:abstractNumId w:val="37"/>
  </w:num>
  <w:num w:numId="73">
    <w:abstractNumId w:val="0"/>
  </w:num>
  <w:num w:numId="74">
    <w:abstractNumId w:val="26"/>
  </w:num>
  <w:num w:numId="75">
    <w:abstractNumId w:val="62"/>
  </w:num>
  <w:num w:numId="76">
    <w:abstractNumId w:val="54"/>
  </w:num>
  <w:num w:numId="77">
    <w:abstractNumId w:val="19"/>
  </w:num>
  <w:num w:numId="78">
    <w:abstractNumId w:val="56"/>
  </w:num>
  <w:num w:numId="79">
    <w:abstractNumId w:val="86"/>
  </w:num>
  <w:num w:numId="80">
    <w:abstractNumId w:val="17"/>
  </w:num>
  <w:num w:numId="81">
    <w:abstractNumId w:val="6"/>
  </w:num>
  <w:num w:numId="82">
    <w:abstractNumId w:val="69"/>
  </w:num>
  <w:num w:numId="83">
    <w:abstractNumId w:val="66"/>
  </w:num>
  <w:num w:numId="84">
    <w:abstractNumId w:val="53"/>
  </w:num>
  <w:num w:numId="85">
    <w:abstractNumId w:val="1"/>
  </w:num>
  <w:num w:numId="86">
    <w:abstractNumId w:val="49"/>
  </w:num>
  <w:num w:numId="87">
    <w:abstractNumId w:val="32"/>
  </w:num>
  <w:num w:numId="88">
    <w:abstractNumId w:val="20"/>
  </w:num>
  <w:num w:numId="89">
    <w:abstractNumId w:val="45"/>
  </w:num>
  <w:num w:numId="90">
    <w:abstractNumId w:val="34"/>
  </w:num>
  <w:num w:numId="91">
    <w:abstractNumId w:val="33"/>
  </w:num>
  <w:num w:numId="92">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noPunctuationKerning/>
  <w:characterSpacingControl w:val="doNotCompress"/>
  <w:hdrShapeDefaults>
    <o:shapedefaults v:ext="edit" spidmax="6147" o:allowoverlap="f">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F2"/>
    <w:rsid w:val="0000089C"/>
    <w:rsid w:val="00001771"/>
    <w:rsid w:val="000032FB"/>
    <w:rsid w:val="00003B07"/>
    <w:rsid w:val="00007F9A"/>
    <w:rsid w:val="00015600"/>
    <w:rsid w:val="00015A08"/>
    <w:rsid w:val="00015E44"/>
    <w:rsid w:val="00020B7C"/>
    <w:rsid w:val="0002149D"/>
    <w:rsid w:val="0002303D"/>
    <w:rsid w:val="000259DE"/>
    <w:rsid w:val="00025BA7"/>
    <w:rsid w:val="000268B9"/>
    <w:rsid w:val="00026E9C"/>
    <w:rsid w:val="00027506"/>
    <w:rsid w:val="00027BB3"/>
    <w:rsid w:val="00033205"/>
    <w:rsid w:val="000421EB"/>
    <w:rsid w:val="00042E7C"/>
    <w:rsid w:val="000458AC"/>
    <w:rsid w:val="00045D9F"/>
    <w:rsid w:val="000468B0"/>
    <w:rsid w:val="00050426"/>
    <w:rsid w:val="00050D39"/>
    <w:rsid w:val="0005178F"/>
    <w:rsid w:val="00055122"/>
    <w:rsid w:val="00056A7E"/>
    <w:rsid w:val="00057AAF"/>
    <w:rsid w:val="000600ED"/>
    <w:rsid w:val="000613E0"/>
    <w:rsid w:val="000618F1"/>
    <w:rsid w:val="00061E85"/>
    <w:rsid w:val="00062987"/>
    <w:rsid w:val="00062E2F"/>
    <w:rsid w:val="00063A04"/>
    <w:rsid w:val="00066C35"/>
    <w:rsid w:val="0006738D"/>
    <w:rsid w:val="00067C1D"/>
    <w:rsid w:val="0007073D"/>
    <w:rsid w:val="000719DF"/>
    <w:rsid w:val="0007235A"/>
    <w:rsid w:val="00074178"/>
    <w:rsid w:val="0007458D"/>
    <w:rsid w:val="00075028"/>
    <w:rsid w:val="000752A7"/>
    <w:rsid w:val="00081286"/>
    <w:rsid w:val="00081C32"/>
    <w:rsid w:val="000826D4"/>
    <w:rsid w:val="000838BD"/>
    <w:rsid w:val="00086867"/>
    <w:rsid w:val="000877B5"/>
    <w:rsid w:val="0008794B"/>
    <w:rsid w:val="00087B24"/>
    <w:rsid w:val="00090DA1"/>
    <w:rsid w:val="000925EE"/>
    <w:rsid w:val="00093E16"/>
    <w:rsid w:val="00095488"/>
    <w:rsid w:val="000A0755"/>
    <w:rsid w:val="000A1DD8"/>
    <w:rsid w:val="000A2E32"/>
    <w:rsid w:val="000A56CD"/>
    <w:rsid w:val="000B0714"/>
    <w:rsid w:val="000B09B3"/>
    <w:rsid w:val="000B0BF0"/>
    <w:rsid w:val="000B73D0"/>
    <w:rsid w:val="000B7F6A"/>
    <w:rsid w:val="000C134B"/>
    <w:rsid w:val="000C462E"/>
    <w:rsid w:val="000C5090"/>
    <w:rsid w:val="000C6BB8"/>
    <w:rsid w:val="000D0765"/>
    <w:rsid w:val="000D17E1"/>
    <w:rsid w:val="000D20F9"/>
    <w:rsid w:val="000D2334"/>
    <w:rsid w:val="000D27AB"/>
    <w:rsid w:val="000D2FD3"/>
    <w:rsid w:val="000D331F"/>
    <w:rsid w:val="000D3A25"/>
    <w:rsid w:val="000E0960"/>
    <w:rsid w:val="000E1CD0"/>
    <w:rsid w:val="000E4AA7"/>
    <w:rsid w:val="000E4EE2"/>
    <w:rsid w:val="000E5230"/>
    <w:rsid w:val="000E5CDA"/>
    <w:rsid w:val="000E5DC2"/>
    <w:rsid w:val="000F1483"/>
    <w:rsid w:val="000F1A31"/>
    <w:rsid w:val="000F3581"/>
    <w:rsid w:val="0010045E"/>
    <w:rsid w:val="001030F0"/>
    <w:rsid w:val="001033FB"/>
    <w:rsid w:val="00103E41"/>
    <w:rsid w:val="00104015"/>
    <w:rsid w:val="00111BC9"/>
    <w:rsid w:val="00113EA1"/>
    <w:rsid w:val="00114DF5"/>
    <w:rsid w:val="001209E8"/>
    <w:rsid w:val="00124989"/>
    <w:rsid w:val="0012583B"/>
    <w:rsid w:val="0012584C"/>
    <w:rsid w:val="00125D7E"/>
    <w:rsid w:val="00125FB3"/>
    <w:rsid w:val="001273B1"/>
    <w:rsid w:val="0012767B"/>
    <w:rsid w:val="001300E5"/>
    <w:rsid w:val="001317E8"/>
    <w:rsid w:val="00132000"/>
    <w:rsid w:val="00132D4B"/>
    <w:rsid w:val="00134249"/>
    <w:rsid w:val="00134773"/>
    <w:rsid w:val="00134FF4"/>
    <w:rsid w:val="0013515B"/>
    <w:rsid w:val="00136026"/>
    <w:rsid w:val="001372E4"/>
    <w:rsid w:val="00137FC8"/>
    <w:rsid w:val="001420E1"/>
    <w:rsid w:val="001450E0"/>
    <w:rsid w:val="00146A28"/>
    <w:rsid w:val="00146A54"/>
    <w:rsid w:val="00147F70"/>
    <w:rsid w:val="0015263D"/>
    <w:rsid w:val="00152936"/>
    <w:rsid w:val="00152A44"/>
    <w:rsid w:val="00153536"/>
    <w:rsid w:val="00154FA1"/>
    <w:rsid w:val="0016145C"/>
    <w:rsid w:val="00161666"/>
    <w:rsid w:val="00161CBC"/>
    <w:rsid w:val="00166F3E"/>
    <w:rsid w:val="00170498"/>
    <w:rsid w:val="00172B93"/>
    <w:rsid w:val="00173240"/>
    <w:rsid w:val="001753CD"/>
    <w:rsid w:val="00175EC8"/>
    <w:rsid w:val="00177014"/>
    <w:rsid w:val="00181866"/>
    <w:rsid w:val="00181CA7"/>
    <w:rsid w:val="001823AE"/>
    <w:rsid w:val="00183767"/>
    <w:rsid w:val="001871DE"/>
    <w:rsid w:val="00187C72"/>
    <w:rsid w:val="00187E50"/>
    <w:rsid w:val="00195021"/>
    <w:rsid w:val="00196553"/>
    <w:rsid w:val="00196E1D"/>
    <w:rsid w:val="00197509"/>
    <w:rsid w:val="001A049B"/>
    <w:rsid w:val="001A1C5E"/>
    <w:rsid w:val="001A4485"/>
    <w:rsid w:val="001A57F6"/>
    <w:rsid w:val="001A7E0F"/>
    <w:rsid w:val="001B0161"/>
    <w:rsid w:val="001B0556"/>
    <w:rsid w:val="001B08BC"/>
    <w:rsid w:val="001B0A8D"/>
    <w:rsid w:val="001B1CA3"/>
    <w:rsid w:val="001B2B18"/>
    <w:rsid w:val="001B47B4"/>
    <w:rsid w:val="001B5EEE"/>
    <w:rsid w:val="001B6D75"/>
    <w:rsid w:val="001B6E67"/>
    <w:rsid w:val="001C147F"/>
    <w:rsid w:val="001C43C6"/>
    <w:rsid w:val="001C5CA0"/>
    <w:rsid w:val="001D1C2A"/>
    <w:rsid w:val="001D41AD"/>
    <w:rsid w:val="001D4AEA"/>
    <w:rsid w:val="001D5A7A"/>
    <w:rsid w:val="001D6303"/>
    <w:rsid w:val="001E2BDA"/>
    <w:rsid w:val="001E2EBF"/>
    <w:rsid w:val="001E4B7B"/>
    <w:rsid w:val="001E5CCB"/>
    <w:rsid w:val="001E5D2B"/>
    <w:rsid w:val="001E7275"/>
    <w:rsid w:val="001E74EA"/>
    <w:rsid w:val="001F0CAF"/>
    <w:rsid w:val="001F4248"/>
    <w:rsid w:val="001F4316"/>
    <w:rsid w:val="001F4B5E"/>
    <w:rsid w:val="001F55F2"/>
    <w:rsid w:val="001F6744"/>
    <w:rsid w:val="001F7746"/>
    <w:rsid w:val="00200500"/>
    <w:rsid w:val="0020255F"/>
    <w:rsid w:val="002025C4"/>
    <w:rsid w:val="00203286"/>
    <w:rsid w:val="00205F93"/>
    <w:rsid w:val="00207DB2"/>
    <w:rsid w:val="00210DB9"/>
    <w:rsid w:val="0021195F"/>
    <w:rsid w:val="00212CDB"/>
    <w:rsid w:val="0021304B"/>
    <w:rsid w:val="00213EA2"/>
    <w:rsid w:val="002158ED"/>
    <w:rsid w:val="00216561"/>
    <w:rsid w:val="0022029A"/>
    <w:rsid w:val="00221669"/>
    <w:rsid w:val="00225BA7"/>
    <w:rsid w:val="00226C24"/>
    <w:rsid w:val="00227159"/>
    <w:rsid w:val="002328C3"/>
    <w:rsid w:val="00235034"/>
    <w:rsid w:val="002376AF"/>
    <w:rsid w:val="00237965"/>
    <w:rsid w:val="00241595"/>
    <w:rsid w:val="00241E4F"/>
    <w:rsid w:val="00241FAB"/>
    <w:rsid w:val="002424F5"/>
    <w:rsid w:val="002442D9"/>
    <w:rsid w:val="00246CBA"/>
    <w:rsid w:val="0025000D"/>
    <w:rsid w:val="0025089D"/>
    <w:rsid w:val="002534E6"/>
    <w:rsid w:val="002543D5"/>
    <w:rsid w:val="002549B9"/>
    <w:rsid w:val="0025622C"/>
    <w:rsid w:val="0025764B"/>
    <w:rsid w:val="002618A2"/>
    <w:rsid w:val="00265C85"/>
    <w:rsid w:val="002660EE"/>
    <w:rsid w:val="00270BB2"/>
    <w:rsid w:val="00270ECC"/>
    <w:rsid w:val="0027303D"/>
    <w:rsid w:val="00274C2C"/>
    <w:rsid w:val="00275595"/>
    <w:rsid w:val="0027756D"/>
    <w:rsid w:val="00277E71"/>
    <w:rsid w:val="00277E8B"/>
    <w:rsid w:val="00280C8B"/>
    <w:rsid w:val="00281036"/>
    <w:rsid w:val="00283690"/>
    <w:rsid w:val="00285F03"/>
    <w:rsid w:val="002865BF"/>
    <w:rsid w:val="00292CC0"/>
    <w:rsid w:val="002931AC"/>
    <w:rsid w:val="00293760"/>
    <w:rsid w:val="002947A1"/>
    <w:rsid w:val="00294E34"/>
    <w:rsid w:val="00297902"/>
    <w:rsid w:val="002A3727"/>
    <w:rsid w:val="002A57C7"/>
    <w:rsid w:val="002A785C"/>
    <w:rsid w:val="002B0818"/>
    <w:rsid w:val="002B2E39"/>
    <w:rsid w:val="002B3C27"/>
    <w:rsid w:val="002B463D"/>
    <w:rsid w:val="002B48C3"/>
    <w:rsid w:val="002B6881"/>
    <w:rsid w:val="002C025F"/>
    <w:rsid w:val="002C3443"/>
    <w:rsid w:val="002C3E60"/>
    <w:rsid w:val="002C5942"/>
    <w:rsid w:val="002C790E"/>
    <w:rsid w:val="002D1963"/>
    <w:rsid w:val="002D2294"/>
    <w:rsid w:val="002D24AC"/>
    <w:rsid w:val="002D4177"/>
    <w:rsid w:val="002D47D9"/>
    <w:rsid w:val="002D66A1"/>
    <w:rsid w:val="002D6C75"/>
    <w:rsid w:val="002D7908"/>
    <w:rsid w:val="002E27CF"/>
    <w:rsid w:val="002E4CFC"/>
    <w:rsid w:val="002E641B"/>
    <w:rsid w:val="002E6EF6"/>
    <w:rsid w:val="002F1EDC"/>
    <w:rsid w:val="002F3CE4"/>
    <w:rsid w:val="002F3D0B"/>
    <w:rsid w:val="00301F91"/>
    <w:rsid w:val="00303145"/>
    <w:rsid w:val="003054B5"/>
    <w:rsid w:val="00310AA7"/>
    <w:rsid w:val="00311652"/>
    <w:rsid w:val="00314208"/>
    <w:rsid w:val="003146FB"/>
    <w:rsid w:val="0031486C"/>
    <w:rsid w:val="00315A8B"/>
    <w:rsid w:val="0031703C"/>
    <w:rsid w:val="00321CA2"/>
    <w:rsid w:val="0032325B"/>
    <w:rsid w:val="0032653F"/>
    <w:rsid w:val="00333027"/>
    <w:rsid w:val="0033450F"/>
    <w:rsid w:val="003347FD"/>
    <w:rsid w:val="0033623B"/>
    <w:rsid w:val="00342969"/>
    <w:rsid w:val="00342C59"/>
    <w:rsid w:val="00345FCA"/>
    <w:rsid w:val="003502BF"/>
    <w:rsid w:val="00351623"/>
    <w:rsid w:val="00354BDF"/>
    <w:rsid w:val="003570F3"/>
    <w:rsid w:val="0035774B"/>
    <w:rsid w:val="0036145D"/>
    <w:rsid w:val="00363C7F"/>
    <w:rsid w:val="00365B80"/>
    <w:rsid w:val="00366EEF"/>
    <w:rsid w:val="00367DE3"/>
    <w:rsid w:val="00372FE1"/>
    <w:rsid w:val="0037647D"/>
    <w:rsid w:val="0037713D"/>
    <w:rsid w:val="00377817"/>
    <w:rsid w:val="00377AE9"/>
    <w:rsid w:val="00377C8D"/>
    <w:rsid w:val="00383283"/>
    <w:rsid w:val="00386410"/>
    <w:rsid w:val="00386803"/>
    <w:rsid w:val="00387782"/>
    <w:rsid w:val="003902A0"/>
    <w:rsid w:val="00390917"/>
    <w:rsid w:val="00391D29"/>
    <w:rsid w:val="0039660F"/>
    <w:rsid w:val="00397122"/>
    <w:rsid w:val="003A0155"/>
    <w:rsid w:val="003A5063"/>
    <w:rsid w:val="003A5F89"/>
    <w:rsid w:val="003A6B64"/>
    <w:rsid w:val="003A75EF"/>
    <w:rsid w:val="003A7678"/>
    <w:rsid w:val="003B3936"/>
    <w:rsid w:val="003B4DE2"/>
    <w:rsid w:val="003B5C38"/>
    <w:rsid w:val="003B5D9E"/>
    <w:rsid w:val="003B5F4E"/>
    <w:rsid w:val="003B7B34"/>
    <w:rsid w:val="003C45AC"/>
    <w:rsid w:val="003C5F3A"/>
    <w:rsid w:val="003C611F"/>
    <w:rsid w:val="003D0AB3"/>
    <w:rsid w:val="003D2192"/>
    <w:rsid w:val="003D2E83"/>
    <w:rsid w:val="003D3B7F"/>
    <w:rsid w:val="003D3CA8"/>
    <w:rsid w:val="003D6A48"/>
    <w:rsid w:val="003E014E"/>
    <w:rsid w:val="003E04F2"/>
    <w:rsid w:val="003E07A4"/>
    <w:rsid w:val="003E2543"/>
    <w:rsid w:val="003E3C36"/>
    <w:rsid w:val="003E4B7B"/>
    <w:rsid w:val="003E604D"/>
    <w:rsid w:val="003F3959"/>
    <w:rsid w:val="003F43D8"/>
    <w:rsid w:val="003F58EB"/>
    <w:rsid w:val="003F603A"/>
    <w:rsid w:val="004019F2"/>
    <w:rsid w:val="00401F1A"/>
    <w:rsid w:val="00403499"/>
    <w:rsid w:val="00404380"/>
    <w:rsid w:val="00406153"/>
    <w:rsid w:val="00406F88"/>
    <w:rsid w:val="004074A5"/>
    <w:rsid w:val="00407CE0"/>
    <w:rsid w:val="00412831"/>
    <w:rsid w:val="00413075"/>
    <w:rsid w:val="00416A25"/>
    <w:rsid w:val="0042149A"/>
    <w:rsid w:val="00421A9C"/>
    <w:rsid w:val="00422188"/>
    <w:rsid w:val="004237BF"/>
    <w:rsid w:val="00424230"/>
    <w:rsid w:val="00426BAF"/>
    <w:rsid w:val="00427A4B"/>
    <w:rsid w:val="00427C01"/>
    <w:rsid w:val="00431F54"/>
    <w:rsid w:val="00433DDE"/>
    <w:rsid w:val="00434878"/>
    <w:rsid w:val="00435C66"/>
    <w:rsid w:val="00440CD3"/>
    <w:rsid w:val="00441FCD"/>
    <w:rsid w:val="00442393"/>
    <w:rsid w:val="0044387A"/>
    <w:rsid w:val="004438A3"/>
    <w:rsid w:val="00445BFD"/>
    <w:rsid w:val="00446A8C"/>
    <w:rsid w:val="004512E0"/>
    <w:rsid w:val="00451548"/>
    <w:rsid w:val="00451EF2"/>
    <w:rsid w:val="00454683"/>
    <w:rsid w:val="00455076"/>
    <w:rsid w:val="00455299"/>
    <w:rsid w:val="00455572"/>
    <w:rsid w:val="00455F3B"/>
    <w:rsid w:val="00456EFF"/>
    <w:rsid w:val="0045722A"/>
    <w:rsid w:val="00457D19"/>
    <w:rsid w:val="0046249F"/>
    <w:rsid w:val="00462AEA"/>
    <w:rsid w:val="00464B79"/>
    <w:rsid w:val="004656F1"/>
    <w:rsid w:val="004660BF"/>
    <w:rsid w:val="00466BAD"/>
    <w:rsid w:val="0047267F"/>
    <w:rsid w:val="0047299F"/>
    <w:rsid w:val="004734B2"/>
    <w:rsid w:val="00474412"/>
    <w:rsid w:val="00476DB6"/>
    <w:rsid w:val="00477898"/>
    <w:rsid w:val="00480C1C"/>
    <w:rsid w:val="00480C5C"/>
    <w:rsid w:val="00480E30"/>
    <w:rsid w:val="00484FC8"/>
    <w:rsid w:val="0048553B"/>
    <w:rsid w:val="00485575"/>
    <w:rsid w:val="004859B8"/>
    <w:rsid w:val="00486CD7"/>
    <w:rsid w:val="00486D7C"/>
    <w:rsid w:val="00486FFE"/>
    <w:rsid w:val="00491184"/>
    <w:rsid w:val="00492C28"/>
    <w:rsid w:val="00494961"/>
    <w:rsid w:val="0049664E"/>
    <w:rsid w:val="004972E8"/>
    <w:rsid w:val="004A12F5"/>
    <w:rsid w:val="004A33C6"/>
    <w:rsid w:val="004A4629"/>
    <w:rsid w:val="004A52F7"/>
    <w:rsid w:val="004A53A4"/>
    <w:rsid w:val="004A5A60"/>
    <w:rsid w:val="004B2E6B"/>
    <w:rsid w:val="004B388E"/>
    <w:rsid w:val="004C2B1A"/>
    <w:rsid w:val="004C391C"/>
    <w:rsid w:val="004C4098"/>
    <w:rsid w:val="004C70D3"/>
    <w:rsid w:val="004C7825"/>
    <w:rsid w:val="004D0DD8"/>
    <w:rsid w:val="004D1406"/>
    <w:rsid w:val="004D342F"/>
    <w:rsid w:val="004D36FF"/>
    <w:rsid w:val="004D4403"/>
    <w:rsid w:val="004D48B0"/>
    <w:rsid w:val="004D7F44"/>
    <w:rsid w:val="004E12AE"/>
    <w:rsid w:val="004E1E26"/>
    <w:rsid w:val="004E5A28"/>
    <w:rsid w:val="004E5F7E"/>
    <w:rsid w:val="004F3380"/>
    <w:rsid w:val="004F426D"/>
    <w:rsid w:val="004F4624"/>
    <w:rsid w:val="004F4A35"/>
    <w:rsid w:val="004F62BD"/>
    <w:rsid w:val="004F6331"/>
    <w:rsid w:val="005015F2"/>
    <w:rsid w:val="005030D8"/>
    <w:rsid w:val="00505CD2"/>
    <w:rsid w:val="00510348"/>
    <w:rsid w:val="00512E53"/>
    <w:rsid w:val="00513D3C"/>
    <w:rsid w:val="00514405"/>
    <w:rsid w:val="00521DF2"/>
    <w:rsid w:val="005224AC"/>
    <w:rsid w:val="00525257"/>
    <w:rsid w:val="00531A63"/>
    <w:rsid w:val="00534B1D"/>
    <w:rsid w:val="00535C23"/>
    <w:rsid w:val="00537453"/>
    <w:rsid w:val="005411DF"/>
    <w:rsid w:val="00541600"/>
    <w:rsid w:val="00544581"/>
    <w:rsid w:val="00544DF7"/>
    <w:rsid w:val="00546BE9"/>
    <w:rsid w:val="005502DA"/>
    <w:rsid w:val="005532C0"/>
    <w:rsid w:val="00553CD0"/>
    <w:rsid w:val="005553AF"/>
    <w:rsid w:val="0056098B"/>
    <w:rsid w:val="00561123"/>
    <w:rsid w:val="00562536"/>
    <w:rsid w:val="00563D4F"/>
    <w:rsid w:val="00563F04"/>
    <w:rsid w:val="00564994"/>
    <w:rsid w:val="00565950"/>
    <w:rsid w:val="00565D62"/>
    <w:rsid w:val="005674A2"/>
    <w:rsid w:val="005676DD"/>
    <w:rsid w:val="00570DA7"/>
    <w:rsid w:val="00571744"/>
    <w:rsid w:val="0057298E"/>
    <w:rsid w:val="00573D84"/>
    <w:rsid w:val="005833E1"/>
    <w:rsid w:val="00583E4B"/>
    <w:rsid w:val="00584B19"/>
    <w:rsid w:val="00586BEC"/>
    <w:rsid w:val="0058759D"/>
    <w:rsid w:val="0059084F"/>
    <w:rsid w:val="0059198E"/>
    <w:rsid w:val="00592698"/>
    <w:rsid w:val="005943CC"/>
    <w:rsid w:val="00594A12"/>
    <w:rsid w:val="00595EDE"/>
    <w:rsid w:val="00596ECE"/>
    <w:rsid w:val="00597445"/>
    <w:rsid w:val="00597D71"/>
    <w:rsid w:val="005A1554"/>
    <w:rsid w:val="005A2BB0"/>
    <w:rsid w:val="005A3A09"/>
    <w:rsid w:val="005A5AD0"/>
    <w:rsid w:val="005A6611"/>
    <w:rsid w:val="005A74B2"/>
    <w:rsid w:val="005B098E"/>
    <w:rsid w:val="005B43C2"/>
    <w:rsid w:val="005B5A30"/>
    <w:rsid w:val="005C095F"/>
    <w:rsid w:val="005C1A97"/>
    <w:rsid w:val="005C285E"/>
    <w:rsid w:val="005C53C1"/>
    <w:rsid w:val="005C6819"/>
    <w:rsid w:val="005D09DB"/>
    <w:rsid w:val="005D1B83"/>
    <w:rsid w:val="005D2774"/>
    <w:rsid w:val="005D345C"/>
    <w:rsid w:val="005D3CE5"/>
    <w:rsid w:val="005D4552"/>
    <w:rsid w:val="005D79D1"/>
    <w:rsid w:val="005D7D05"/>
    <w:rsid w:val="005D7E3D"/>
    <w:rsid w:val="005E0166"/>
    <w:rsid w:val="005E2241"/>
    <w:rsid w:val="005E36C6"/>
    <w:rsid w:val="005E5602"/>
    <w:rsid w:val="005E6382"/>
    <w:rsid w:val="005E6C2E"/>
    <w:rsid w:val="005F00A6"/>
    <w:rsid w:val="005F46EE"/>
    <w:rsid w:val="005F5025"/>
    <w:rsid w:val="005F5E0D"/>
    <w:rsid w:val="005F6FFC"/>
    <w:rsid w:val="005F719B"/>
    <w:rsid w:val="00603AD3"/>
    <w:rsid w:val="00604097"/>
    <w:rsid w:val="0060467F"/>
    <w:rsid w:val="00607587"/>
    <w:rsid w:val="006103ED"/>
    <w:rsid w:val="00610DDC"/>
    <w:rsid w:val="00613724"/>
    <w:rsid w:val="0061584E"/>
    <w:rsid w:val="00615D30"/>
    <w:rsid w:val="00616DFD"/>
    <w:rsid w:val="0061737B"/>
    <w:rsid w:val="00620E9C"/>
    <w:rsid w:val="00626E46"/>
    <w:rsid w:val="00626EC6"/>
    <w:rsid w:val="006301DB"/>
    <w:rsid w:val="00631523"/>
    <w:rsid w:val="00633C85"/>
    <w:rsid w:val="00634077"/>
    <w:rsid w:val="006351A6"/>
    <w:rsid w:val="00636410"/>
    <w:rsid w:val="00637627"/>
    <w:rsid w:val="00642EDF"/>
    <w:rsid w:val="00644AA0"/>
    <w:rsid w:val="0064605E"/>
    <w:rsid w:val="00646D2D"/>
    <w:rsid w:val="006472AA"/>
    <w:rsid w:val="006476CA"/>
    <w:rsid w:val="00647C55"/>
    <w:rsid w:val="006507BE"/>
    <w:rsid w:val="006507F8"/>
    <w:rsid w:val="00652C0E"/>
    <w:rsid w:val="00652FEA"/>
    <w:rsid w:val="0065480D"/>
    <w:rsid w:val="00655482"/>
    <w:rsid w:val="006556D5"/>
    <w:rsid w:val="00655A4E"/>
    <w:rsid w:val="0066045F"/>
    <w:rsid w:val="00664BBD"/>
    <w:rsid w:val="006658D3"/>
    <w:rsid w:val="00665B57"/>
    <w:rsid w:val="0066612E"/>
    <w:rsid w:val="00667395"/>
    <w:rsid w:val="00667BBF"/>
    <w:rsid w:val="00670166"/>
    <w:rsid w:val="006734E7"/>
    <w:rsid w:val="00673939"/>
    <w:rsid w:val="00675877"/>
    <w:rsid w:val="006767B9"/>
    <w:rsid w:val="006770A3"/>
    <w:rsid w:val="00680FBE"/>
    <w:rsid w:val="00681F3D"/>
    <w:rsid w:val="006839E7"/>
    <w:rsid w:val="00683B56"/>
    <w:rsid w:val="00683F7A"/>
    <w:rsid w:val="00684A0A"/>
    <w:rsid w:val="00685437"/>
    <w:rsid w:val="00686856"/>
    <w:rsid w:val="006875E0"/>
    <w:rsid w:val="00687D16"/>
    <w:rsid w:val="00690C31"/>
    <w:rsid w:val="00691ED1"/>
    <w:rsid w:val="00695B49"/>
    <w:rsid w:val="00696865"/>
    <w:rsid w:val="00697081"/>
    <w:rsid w:val="00697735"/>
    <w:rsid w:val="006A4D41"/>
    <w:rsid w:val="006A5506"/>
    <w:rsid w:val="006A6E8E"/>
    <w:rsid w:val="006A7064"/>
    <w:rsid w:val="006B00BE"/>
    <w:rsid w:val="006B019E"/>
    <w:rsid w:val="006B0258"/>
    <w:rsid w:val="006B08ED"/>
    <w:rsid w:val="006B0B16"/>
    <w:rsid w:val="006B16F5"/>
    <w:rsid w:val="006B2800"/>
    <w:rsid w:val="006B4AC5"/>
    <w:rsid w:val="006B5F99"/>
    <w:rsid w:val="006C116C"/>
    <w:rsid w:val="006C216E"/>
    <w:rsid w:val="006C423C"/>
    <w:rsid w:val="006D030A"/>
    <w:rsid w:val="006D0C46"/>
    <w:rsid w:val="006D0CB2"/>
    <w:rsid w:val="006D4DA0"/>
    <w:rsid w:val="006D63EF"/>
    <w:rsid w:val="006E372B"/>
    <w:rsid w:val="006E3E53"/>
    <w:rsid w:val="006E3FC6"/>
    <w:rsid w:val="006E64F0"/>
    <w:rsid w:val="006E6844"/>
    <w:rsid w:val="006E7CD4"/>
    <w:rsid w:val="006E7DE4"/>
    <w:rsid w:val="006E7E5D"/>
    <w:rsid w:val="006F1AC5"/>
    <w:rsid w:val="006F31FF"/>
    <w:rsid w:val="006F33FF"/>
    <w:rsid w:val="007050DC"/>
    <w:rsid w:val="00706A33"/>
    <w:rsid w:val="00707586"/>
    <w:rsid w:val="00707C9D"/>
    <w:rsid w:val="0071264F"/>
    <w:rsid w:val="00720F43"/>
    <w:rsid w:val="00722810"/>
    <w:rsid w:val="007239E8"/>
    <w:rsid w:val="00723B13"/>
    <w:rsid w:val="007259B0"/>
    <w:rsid w:val="00726FDB"/>
    <w:rsid w:val="007276CF"/>
    <w:rsid w:val="007312B2"/>
    <w:rsid w:val="00731C99"/>
    <w:rsid w:val="0073240B"/>
    <w:rsid w:val="007326AF"/>
    <w:rsid w:val="0073334A"/>
    <w:rsid w:val="00736413"/>
    <w:rsid w:val="00736698"/>
    <w:rsid w:val="0073703D"/>
    <w:rsid w:val="007375D6"/>
    <w:rsid w:val="007412F4"/>
    <w:rsid w:val="00742708"/>
    <w:rsid w:val="00742732"/>
    <w:rsid w:val="0074461D"/>
    <w:rsid w:val="00746454"/>
    <w:rsid w:val="007467F4"/>
    <w:rsid w:val="007469EB"/>
    <w:rsid w:val="0074769A"/>
    <w:rsid w:val="00747C5B"/>
    <w:rsid w:val="00750BB2"/>
    <w:rsid w:val="0075156D"/>
    <w:rsid w:val="00752CC3"/>
    <w:rsid w:val="007531C1"/>
    <w:rsid w:val="007537CF"/>
    <w:rsid w:val="007541C9"/>
    <w:rsid w:val="00754697"/>
    <w:rsid w:val="00755078"/>
    <w:rsid w:val="0075597F"/>
    <w:rsid w:val="00760943"/>
    <w:rsid w:val="00760C70"/>
    <w:rsid w:val="007616E4"/>
    <w:rsid w:val="00762CF1"/>
    <w:rsid w:val="0076301A"/>
    <w:rsid w:val="007649F8"/>
    <w:rsid w:val="00764FED"/>
    <w:rsid w:val="007661CA"/>
    <w:rsid w:val="0077062D"/>
    <w:rsid w:val="00771809"/>
    <w:rsid w:val="00771FE5"/>
    <w:rsid w:val="007743C1"/>
    <w:rsid w:val="00775579"/>
    <w:rsid w:val="00781DA9"/>
    <w:rsid w:val="00782AEF"/>
    <w:rsid w:val="00782CD6"/>
    <w:rsid w:val="00783165"/>
    <w:rsid w:val="007879A5"/>
    <w:rsid w:val="00791C44"/>
    <w:rsid w:val="007936CE"/>
    <w:rsid w:val="00793FEF"/>
    <w:rsid w:val="007941F5"/>
    <w:rsid w:val="0079524D"/>
    <w:rsid w:val="0079532E"/>
    <w:rsid w:val="007955EC"/>
    <w:rsid w:val="007A01A3"/>
    <w:rsid w:val="007A2787"/>
    <w:rsid w:val="007A34F0"/>
    <w:rsid w:val="007A615F"/>
    <w:rsid w:val="007A6BE0"/>
    <w:rsid w:val="007A7B58"/>
    <w:rsid w:val="007A7D1C"/>
    <w:rsid w:val="007B0127"/>
    <w:rsid w:val="007B22ED"/>
    <w:rsid w:val="007B24B4"/>
    <w:rsid w:val="007B2C22"/>
    <w:rsid w:val="007B5DEB"/>
    <w:rsid w:val="007B6967"/>
    <w:rsid w:val="007C07D7"/>
    <w:rsid w:val="007C3FB9"/>
    <w:rsid w:val="007C47A3"/>
    <w:rsid w:val="007C4E4C"/>
    <w:rsid w:val="007D7D11"/>
    <w:rsid w:val="007D7FE2"/>
    <w:rsid w:val="007E02B1"/>
    <w:rsid w:val="007E313F"/>
    <w:rsid w:val="007E4159"/>
    <w:rsid w:val="007E5FC6"/>
    <w:rsid w:val="007F2C4D"/>
    <w:rsid w:val="007F58BB"/>
    <w:rsid w:val="007F5BFE"/>
    <w:rsid w:val="0080373A"/>
    <w:rsid w:val="008058B0"/>
    <w:rsid w:val="008071B2"/>
    <w:rsid w:val="0080734D"/>
    <w:rsid w:val="0081066B"/>
    <w:rsid w:val="008126B3"/>
    <w:rsid w:val="00813330"/>
    <w:rsid w:val="00816677"/>
    <w:rsid w:val="00816A9D"/>
    <w:rsid w:val="00816CCE"/>
    <w:rsid w:val="008202E7"/>
    <w:rsid w:val="0082186A"/>
    <w:rsid w:val="00822B8C"/>
    <w:rsid w:val="00823811"/>
    <w:rsid w:val="00824081"/>
    <w:rsid w:val="00826269"/>
    <w:rsid w:val="008274A0"/>
    <w:rsid w:val="00827B8A"/>
    <w:rsid w:val="00831587"/>
    <w:rsid w:val="0083399B"/>
    <w:rsid w:val="00835024"/>
    <w:rsid w:val="008355D4"/>
    <w:rsid w:val="008362B3"/>
    <w:rsid w:val="008371F4"/>
    <w:rsid w:val="00840E7C"/>
    <w:rsid w:val="00842211"/>
    <w:rsid w:val="00844586"/>
    <w:rsid w:val="008448D6"/>
    <w:rsid w:val="00844F34"/>
    <w:rsid w:val="008451C0"/>
    <w:rsid w:val="00846282"/>
    <w:rsid w:val="0085052F"/>
    <w:rsid w:val="00852ABB"/>
    <w:rsid w:val="0085390D"/>
    <w:rsid w:val="00855E7D"/>
    <w:rsid w:val="00857535"/>
    <w:rsid w:val="008633A7"/>
    <w:rsid w:val="008650D3"/>
    <w:rsid w:val="008657F6"/>
    <w:rsid w:val="0086698F"/>
    <w:rsid w:val="008700E8"/>
    <w:rsid w:val="00872131"/>
    <w:rsid w:val="00873EEA"/>
    <w:rsid w:val="00874673"/>
    <w:rsid w:val="008760D4"/>
    <w:rsid w:val="00876B15"/>
    <w:rsid w:val="008772D2"/>
    <w:rsid w:val="008810BB"/>
    <w:rsid w:val="008862A7"/>
    <w:rsid w:val="00886456"/>
    <w:rsid w:val="008877A1"/>
    <w:rsid w:val="0088784C"/>
    <w:rsid w:val="00887D24"/>
    <w:rsid w:val="008916B6"/>
    <w:rsid w:val="008929E1"/>
    <w:rsid w:val="00892FD8"/>
    <w:rsid w:val="00893F5D"/>
    <w:rsid w:val="008A0EE1"/>
    <w:rsid w:val="008A1A2D"/>
    <w:rsid w:val="008A68A4"/>
    <w:rsid w:val="008B0165"/>
    <w:rsid w:val="008B43BD"/>
    <w:rsid w:val="008B453A"/>
    <w:rsid w:val="008B4F65"/>
    <w:rsid w:val="008B609D"/>
    <w:rsid w:val="008B6563"/>
    <w:rsid w:val="008B7AC5"/>
    <w:rsid w:val="008C45EF"/>
    <w:rsid w:val="008C6158"/>
    <w:rsid w:val="008C689E"/>
    <w:rsid w:val="008C753C"/>
    <w:rsid w:val="008D0F81"/>
    <w:rsid w:val="008D3468"/>
    <w:rsid w:val="008D3660"/>
    <w:rsid w:val="008D5EB6"/>
    <w:rsid w:val="008D67C0"/>
    <w:rsid w:val="008D6909"/>
    <w:rsid w:val="008D7D7A"/>
    <w:rsid w:val="008E06B0"/>
    <w:rsid w:val="008E4533"/>
    <w:rsid w:val="008E6359"/>
    <w:rsid w:val="008E6F06"/>
    <w:rsid w:val="008F1553"/>
    <w:rsid w:val="008F16B0"/>
    <w:rsid w:val="008F32AE"/>
    <w:rsid w:val="008F6336"/>
    <w:rsid w:val="008F7D1D"/>
    <w:rsid w:val="00901D56"/>
    <w:rsid w:val="00902444"/>
    <w:rsid w:val="00902592"/>
    <w:rsid w:val="009035CD"/>
    <w:rsid w:val="00903669"/>
    <w:rsid w:val="00903730"/>
    <w:rsid w:val="009049BD"/>
    <w:rsid w:val="00904CD2"/>
    <w:rsid w:val="00906AB1"/>
    <w:rsid w:val="00912E4B"/>
    <w:rsid w:val="00913D69"/>
    <w:rsid w:val="00914BDC"/>
    <w:rsid w:val="009154DC"/>
    <w:rsid w:val="00915FBE"/>
    <w:rsid w:val="00916B99"/>
    <w:rsid w:val="0091703A"/>
    <w:rsid w:val="00920B19"/>
    <w:rsid w:val="00921C7D"/>
    <w:rsid w:val="00921F71"/>
    <w:rsid w:val="00923F31"/>
    <w:rsid w:val="0092490F"/>
    <w:rsid w:val="00924FD7"/>
    <w:rsid w:val="00927053"/>
    <w:rsid w:val="00930D74"/>
    <w:rsid w:val="00937A04"/>
    <w:rsid w:val="00937A30"/>
    <w:rsid w:val="009424B0"/>
    <w:rsid w:val="0094454E"/>
    <w:rsid w:val="00945F13"/>
    <w:rsid w:val="00950178"/>
    <w:rsid w:val="009507A4"/>
    <w:rsid w:val="00951944"/>
    <w:rsid w:val="00953957"/>
    <w:rsid w:val="00957A7D"/>
    <w:rsid w:val="00961416"/>
    <w:rsid w:val="00961BDC"/>
    <w:rsid w:val="009620FD"/>
    <w:rsid w:val="00963328"/>
    <w:rsid w:val="00963E3B"/>
    <w:rsid w:val="00970014"/>
    <w:rsid w:val="0097345E"/>
    <w:rsid w:val="00973A73"/>
    <w:rsid w:val="0097551A"/>
    <w:rsid w:val="009766A3"/>
    <w:rsid w:val="00976E42"/>
    <w:rsid w:val="00977564"/>
    <w:rsid w:val="00980F34"/>
    <w:rsid w:val="0098182D"/>
    <w:rsid w:val="0098212F"/>
    <w:rsid w:val="009843E8"/>
    <w:rsid w:val="00985362"/>
    <w:rsid w:val="00991758"/>
    <w:rsid w:val="00993279"/>
    <w:rsid w:val="00993730"/>
    <w:rsid w:val="00993BC2"/>
    <w:rsid w:val="00994221"/>
    <w:rsid w:val="0099424C"/>
    <w:rsid w:val="00994674"/>
    <w:rsid w:val="00994769"/>
    <w:rsid w:val="009A2E6F"/>
    <w:rsid w:val="009A4755"/>
    <w:rsid w:val="009A4EC3"/>
    <w:rsid w:val="009A535B"/>
    <w:rsid w:val="009B044D"/>
    <w:rsid w:val="009B1719"/>
    <w:rsid w:val="009B1A4C"/>
    <w:rsid w:val="009B2AAA"/>
    <w:rsid w:val="009B52AB"/>
    <w:rsid w:val="009B5FE0"/>
    <w:rsid w:val="009B60D6"/>
    <w:rsid w:val="009C45B9"/>
    <w:rsid w:val="009C50C7"/>
    <w:rsid w:val="009C5ECA"/>
    <w:rsid w:val="009D05EE"/>
    <w:rsid w:val="009D08D0"/>
    <w:rsid w:val="009D2420"/>
    <w:rsid w:val="009D6DCE"/>
    <w:rsid w:val="009E10CD"/>
    <w:rsid w:val="009E267C"/>
    <w:rsid w:val="009E3612"/>
    <w:rsid w:val="009E6710"/>
    <w:rsid w:val="009F09B2"/>
    <w:rsid w:val="009F6010"/>
    <w:rsid w:val="009F6130"/>
    <w:rsid w:val="009F63B3"/>
    <w:rsid w:val="00A003E5"/>
    <w:rsid w:val="00A00EBE"/>
    <w:rsid w:val="00A01484"/>
    <w:rsid w:val="00A05141"/>
    <w:rsid w:val="00A06243"/>
    <w:rsid w:val="00A0683F"/>
    <w:rsid w:val="00A10EB0"/>
    <w:rsid w:val="00A1148D"/>
    <w:rsid w:val="00A12124"/>
    <w:rsid w:val="00A12CC3"/>
    <w:rsid w:val="00A13F01"/>
    <w:rsid w:val="00A16318"/>
    <w:rsid w:val="00A16C8B"/>
    <w:rsid w:val="00A17E9C"/>
    <w:rsid w:val="00A20DF0"/>
    <w:rsid w:val="00A21027"/>
    <w:rsid w:val="00A21E4A"/>
    <w:rsid w:val="00A220BE"/>
    <w:rsid w:val="00A22989"/>
    <w:rsid w:val="00A22FAA"/>
    <w:rsid w:val="00A23C5D"/>
    <w:rsid w:val="00A31452"/>
    <w:rsid w:val="00A319FF"/>
    <w:rsid w:val="00A410E0"/>
    <w:rsid w:val="00A41294"/>
    <w:rsid w:val="00A44820"/>
    <w:rsid w:val="00A45721"/>
    <w:rsid w:val="00A46FDA"/>
    <w:rsid w:val="00A51C12"/>
    <w:rsid w:val="00A53234"/>
    <w:rsid w:val="00A53363"/>
    <w:rsid w:val="00A5339C"/>
    <w:rsid w:val="00A533C3"/>
    <w:rsid w:val="00A5385F"/>
    <w:rsid w:val="00A547AB"/>
    <w:rsid w:val="00A55A22"/>
    <w:rsid w:val="00A56C7A"/>
    <w:rsid w:val="00A57C6C"/>
    <w:rsid w:val="00A60859"/>
    <w:rsid w:val="00A61048"/>
    <w:rsid w:val="00A629FA"/>
    <w:rsid w:val="00A6415F"/>
    <w:rsid w:val="00A71CE6"/>
    <w:rsid w:val="00A734AE"/>
    <w:rsid w:val="00A747AD"/>
    <w:rsid w:val="00A76732"/>
    <w:rsid w:val="00A768C8"/>
    <w:rsid w:val="00A803BA"/>
    <w:rsid w:val="00A86310"/>
    <w:rsid w:val="00A905BC"/>
    <w:rsid w:val="00A928F2"/>
    <w:rsid w:val="00A93876"/>
    <w:rsid w:val="00A93998"/>
    <w:rsid w:val="00A96FB6"/>
    <w:rsid w:val="00AA2D4C"/>
    <w:rsid w:val="00AA760B"/>
    <w:rsid w:val="00AB1C67"/>
    <w:rsid w:val="00AB2267"/>
    <w:rsid w:val="00AB2E2E"/>
    <w:rsid w:val="00AB4CB7"/>
    <w:rsid w:val="00AC1C90"/>
    <w:rsid w:val="00AC30BE"/>
    <w:rsid w:val="00AC3650"/>
    <w:rsid w:val="00AC4551"/>
    <w:rsid w:val="00AC4748"/>
    <w:rsid w:val="00AC4EAB"/>
    <w:rsid w:val="00AC536B"/>
    <w:rsid w:val="00AC6614"/>
    <w:rsid w:val="00AC723D"/>
    <w:rsid w:val="00AD1381"/>
    <w:rsid w:val="00AD2B2A"/>
    <w:rsid w:val="00AD59BA"/>
    <w:rsid w:val="00AD70E3"/>
    <w:rsid w:val="00AD74FA"/>
    <w:rsid w:val="00AE12F9"/>
    <w:rsid w:val="00AE4FAB"/>
    <w:rsid w:val="00AF18EC"/>
    <w:rsid w:val="00AF3248"/>
    <w:rsid w:val="00AF41B6"/>
    <w:rsid w:val="00AF4543"/>
    <w:rsid w:val="00AF5A06"/>
    <w:rsid w:val="00AF61B5"/>
    <w:rsid w:val="00AF61ED"/>
    <w:rsid w:val="00B004D8"/>
    <w:rsid w:val="00B01A45"/>
    <w:rsid w:val="00B02AFA"/>
    <w:rsid w:val="00B02BE8"/>
    <w:rsid w:val="00B02EF8"/>
    <w:rsid w:val="00B0427A"/>
    <w:rsid w:val="00B066E5"/>
    <w:rsid w:val="00B06741"/>
    <w:rsid w:val="00B07865"/>
    <w:rsid w:val="00B07ED6"/>
    <w:rsid w:val="00B13531"/>
    <w:rsid w:val="00B14060"/>
    <w:rsid w:val="00B20268"/>
    <w:rsid w:val="00B21A3B"/>
    <w:rsid w:val="00B21B94"/>
    <w:rsid w:val="00B21C68"/>
    <w:rsid w:val="00B229B8"/>
    <w:rsid w:val="00B22E24"/>
    <w:rsid w:val="00B231C6"/>
    <w:rsid w:val="00B24327"/>
    <w:rsid w:val="00B24CDB"/>
    <w:rsid w:val="00B2702D"/>
    <w:rsid w:val="00B27AE2"/>
    <w:rsid w:val="00B27B59"/>
    <w:rsid w:val="00B3064D"/>
    <w:rsid w:val="00B31021"/>
    <w:rsid w:val="00B32026"/>
    <w:rsid w:val="00B32EA0"/>
    <w:rsid w:val="00B34008"/>
    <w:rsid w:val="00B35B40"/>
    <w:rsid w:val="00B37243"/>
    <w:rsid w:val="00B419BF"/>
    <w:rsid w:val="00B442E8"/>
    <w:rsid w:val="00B44A25"/>
    <w:rsid w:val="00B460F5"/>
    <w:rsid w:val="00B46B72"/>
    <w:rsid w:val="00B47AAE"/>
    <w:rsid w:val="00B511BE"/>
    <w:rsid w:val="00B515DE"/>
    <w:rsid w:val="00B5193E"/>
    <w:rsid w:val="00B52D03"/>
    <w:rsid w:val="00B5525E"/>
    <w:rsid w:val="00B55E47"/>
    <w:rsid w:val="00B56DF6"/>
    <w:rsid w:val="00B62D5F"/>
    <w:rsid w:val="00B66A9C"/>
    <w:rsid w:val="00B67EBC"/>
    <w:rsid w:val="00B726D3"/>
    <w:rsid w:val="00B73170"/>
    <w:rsid w:val="00B7410C"/>
    <w:rsid w:val="00B74B8B"/>
    <w:rsid w:val="00B74C83"/>
    <w:rsid w:val="00B75FD2"/>
    <w:rsid w:val="00B818AB"/>
    <w:rsid w:val="00B81E7B"/>
    <w:rsid w:val="00B829FB"/>
    <w:rsid w:val="00B83345"/>
    <w:rsid w:val="00B90834"/>
    <w:rsid w:val="00B919E1"/>
    <w:rsid w:val="00B91C23"/>
    <w:rsid w:val="00B94A5B"/>
    <w:rsid w:val="00B94B97"/>
    <w:rsid w:val="00B97EC8"/>
    <w:rsid w:val="00BA0450"/>
    <w:rsid w:val="00BA2D74"/>
    <w:rsid w:val="00BA31BA"/>
    <w:rsid w:val="00BA356B"/>
    <w:rsid w:val="00BA5080"/>
    <w:rsid w:val="00BA54E3"/>
    <w:rsid w:val="00BA7B4F"/>
    <w:rsid w:val="00BA7F08"/>
    <w:rsid w:val="00BB0113"/>
    <w:rsid w:val="00BB1066"/>
    <w:rsid w:val="00BC2BEC"/>
    <w:rsid w:val="00BC6D64"/>
    <w:rsid w:val="00BC758D"/>
    <w:rsid w:val="00BD0452"/>
    <w:rsid w:val="00BD0C1A"/>
    <w:rsid w:val="00BD1B4A"/>
    <w:rsid w:val="00BD1EF4"/>
    <w:rsid w:val="00BD35D9"/>
    <w:rsid w:val="00BD7ACE"/>
    <w:rsid w:val="00BE1680"/>
    <w:rsid w:val="00BE3F0A"/>
    <w:rsid w:val="00BE6F92"/>
    <w:rsid w:val="00BF041F"/>
    <w:rsid w:val="00BF2E5B"/>
    <w:rsid w:val="00BF47F3"/>
    <w:rsid w:val="00BF4A07"/>
    <w:rsid w:val="00BF569A"/>
    <w:rsid w:val="00C00EB5"/>
    <w:rsid w:val="00C02CC7"/>
    <w:rsid w:val="00C06064"/>
    <w:rsid w:val="00C06449"/>
    <w:rsid w:val="00C06757"/>
    <w:rsid w:val="00C06EE9"/>
    <w:rsid w:val="00C0788D"/>
    <w:rsid w:val="00C07B85"/>
    <w:rsid w:val="00C102F4"/>
    <w:rsid w:val="00C10E3B"/>
    <w:rsid w:val="00C16D52"/>
    <w:rsid w:val="00C16EFE"/>
    <w:rsid w:val="00C21435"/>
    <w:rsid w:val="00C23B17"/>
    <w:rsid w:val="00C27030"/>
    <w:rsid w:val="00C27909"/>
    <w:rsid w:val="00C279EC"/>
    <w:rsid w:val="00C27FB5"/>
    <w:rsid w:val="00C30460"/>
    <w:rsid w:val="00C312B9"/>
    <w:rsid w:val="00C319F3"/>
    <w:rsid w:val="00C32043"/>
    <w:rsid w:val="00C32216"/>
    <w:rsid w:val="00C3397C"/>
    <w:rsid w:val="00C33DE1"/>
    <w:rsid w:val="00C34177"/>
    <w:rsid w:val="00C34F55"/>
    <w:rsid w:val="00C364C3"/>
    <w:rsid w:val="00C40B55"/>
    <w:rsid w:val="00C4464D"/>
    <w:rsid w:val="00C459FB"/>
    <w:rsid w:val="00C47810"/>
    <w:rsid w:val="00C47B14"/>
    <w:rsid w:val="00C47CAA"/>
    <w:rsid w:val="00C51F47"/>
    <w:rsid w:val="00C51F57"/>
    <w:rsid w:val="00C52B47"/>
    <w:rsid w:val="00C54533"/>
    <w:rsid w:val="00C55CB0"/>
    <w:rsid w:val="00C57E89"/>
    <w:rsid w:val="00C6477E"/>
    <w:rsid w:val="00C65AB8"/>
    <w:rsid w:val="00C6601A"/>
    <w:rsid w:val="00C70117"/>
    <w:rsid w:val="00C71AF9"/>
    <w:rsid w:val="00C764B5"/>
    <w:rsid w:val="00C7671C"/>
    <w:rsid w:val="00C779C9"/>
    <w:rsid w:val="00C77EAB"/>
    <w:rsid w:val="00C803E2"/>
    <w:rsid w:val="00C81A5F"/>
    <w:rsid w:val="00C93B5E"/>
    <w:rsid w:val="00C963D4"/>
    <w:rsid w:val="00C97F5A"/>
    <w:rsid w:val="00CA0CB5"/>
    <w:rsid w:val="00CA2981"/>
    <w:rsid w:val="00CA3BE0"/>
    <w:rsid w:val="00CB1405"/>
    <w:rsid w:val="00CB16D7"/>
    <w:rsid w:val="00CB4B10"/>
    <w:rsid w:val="00CB790D"/>
    <w:rsid w:val="00CC0DB9"/>
    <w:rsid w:val="00CC19A7"/>
    <w:rsid w:val="00CC1C16"/>
    <w:rsid w:val="00CC322D"/>
    <w:rsid w:val="00CC416E"/>
    <w:rsid w:val="00CC5548"/>
    <w:rsid w:val="00CC5823"/>
    <w:rsid w:val="00CC639B"/>
    <w:rsid w:val="00CC6B63"/>
    <w:rsid w:val="00CC6CAA"/>
    <w:rsid w:val="00CC6D7D"/>
    <w:rsid w:val="00CD036E"/>
    <w:rsid w:val="00CD27A7"/>
    <w:rsid w:val="00CD29B5"/>
    <w:rsid w:val="00CD3707"/>
    <w:rsid w:val="00CD4917"/>
    <w:rsid w:val="00CD511F"/>
    <w:rsid w:val="00CD52C8"/>
    <w:rsid w:val="00CD641B"/>
    <w:rsid w:val="00CD651B"/>
    <w:rsid w:val="00CD6BF3"/>
    <w:rsid w:val="00CD6DA1"/>
    <w:rsid w:val="00CE062C"/>
    <w:rsid w:val="00CE1AF8"/>
    <w:rsid w:val="00CE1FDB"/>
    <w:rsid w:val="00CE3463"/>
    <w:rsid w:val="00CE38B3"/>
    <w:rsid w:val="00CE3D71"/>
    <w:rsid w:val="00CE6EBF"/>
    <w:rsid w:val="00CF0D7E"/>
    <w:rsid w:val="00CF15E7"/>
    <w:rsid w:val="00CF2792"/>
    <w:rsid w:val="00CF4C70"/>
    <w:rsid w:val="00CF4D8A"/>
    <w:rsid w:val="00CF537D"/>
    <w:rsid w:val="00CF5E20"/>
    <w:rsid w:val="00D012F4"/>
    <w:rsid w:val="00D028F4"/>
    <w:rsid w:val="00D032B9"/>
    <w:rsid w:val="00D039A9"/>
    <w:rsid w:val="00D05B59"/>
    <w:rsid w:val="00D05E85"/>
    <w:rsid w:val="00D0782B"/>
    <w:rsid w:val="00D10979"/>
    <w:rsid w:val="00D11B77"/>
    <w:rsid w:val="00D123F5"/>
    <w:rsid w:val="00D1286D"/>
    <w:rsid w:val="00D1379F"/>
    <w:rsid w:val="00D141E6"/>
    <w:rsid w:val="00D16056"/>
    <w:rsid w:val="00D20324"/>
    <w:rsid w:val="00D2046E"/>
    <w:rsid w:val="00D20B31"/>
    <w:rsid w:val="00D308B6"/>
    <w:rsid w:val="00D31EE4"/>
    <w:rsid w:val="00D335FF"/>
    <w:rsid w:val="00D34825"/>
    <w:rsid w:val="00D34FF6"/>
    <w:rsid w:val="00D37BCA"/>
    <w:rsid w:val="00D40F94"/>
    <w:rsid w:val="00D4113E"/>
    <w:rsid w:val="00D451A0"/>
    <w:rsid w:val="00D45FB2"/>
    <w:rsid w:val="00D46992"/>
    <w:rsid w:val="00D47205"/>
    <w:rsid w:val="00D5148D"/>
    <w:rsid w:val="00D51681"/>
    <w:rsid w:val="00D54A51"/>
    <w:rsid w:val="00D54F56"/>
    <w:rsid w:val="00D566D8"/>
    <w:rsid w:val="00D573DB"/>
    <w:rsid w:val="00D63B10"/>
    <w:rsid w:val="00D64266"/>
    <w:rsid w:val="00D64918"/>
    <w:rsid w:val="00D64AF0"/>
    <w:rsid w:val="00D64E43"/>
    <w:rsid w:val="00D65A8A"/>
    <w:rsid w:val="00D73F6C"/>
    <w:rsid w:val="00D7528C"/>
    <w:rsid w:val="00D75D16"/>
    <w:rsid w:val="00D802F5"/>
    <w:rsid w:val="00D80764"/>
    <w:rsid w:val="00D8175B"/>
    <w:rsid w:val="00D83884"/>
    <w:rsid w:val="00D92EC9"/>
    <w:rsid w:val="00D93000"/>
    <w:rsid w:val="00D94177"/>
    <w:rsid w:val="00D943DC"/>
    <w:rsid w:val="00D944AC"/>
    <w:rsid w:val="00D954D0"/>
    <w:rsid w:val="00D96205"/>
    <w:rsid w:val="00DB218D"/>
    <w:rsid w:val="00DB29F2"/>
    <w:rsid w:val="00DB3198"/>
    <w:rsid w:val="00DB3241"/>
    <w:rsid w:val="00DB40DF"/>
    <w:rsid w:val="00DB4AB7"/>
    <w:rsid w:val="00DB5516"/>
    <w:rsid w:val="00DC1349"/>
    <w:rsid w:val="00DC135C"/>
    <w:rsid w:val="00DC13E6"/>
    <w:rsid w:val="00DC1A0A"/>
    <w:rsid w:val="00DC2F7C"/>
    <w:rsid w:val="00DC4130"/>
    <w:rsid w:val="00DC68D5"/>
    <w:rsid w:val="00DC71D6"/>
    <w:rsid w:val="00DC7AFB"/>
    <w:rsid w:val="00DD10E7"/>
    <w:rsid w:val="00DD1B61"/>
    <w:rsid w:val="00DD1D24"/>
    <w:rsid w:val="00DD2E07"/>
    <w:rsid w:val="00DD66B7"/>
    <w:rsid w:val="00DE1523"/>
    <w:rsid w:val="00DE1D5D"/>
    <w:rsid w:val="00DE2D92"/>
    <w:rsid w:val="00DE476C"/>
    <w:rsid w:val="00DE5DE7"/>
    <w:rsid w:val="00DF27CF"/>
    <w:rsid w:val="00DF3975"/>
    <w:rsid w:val="00DF491C"/>
    <w:rsid w:val="00DF5EB3"/>
    <w:rsid w:val="00DF7167"/>
    <w:rsid w:val="00E002B1"/>
    <w:rsid w:val="00E010ED"/>
    <w:rsid w:val="00E03691"/>
    <w:rsid w:val="00E039F8"/>
    <w:rsid w:val="00E03C6F"/>
    <w:rsid w:val="00E04134"/>
    <w:rsid w:val="00E04428"/>
    <w:rsid w:val="00E05C35"/>
    <w:rsid w:val="00E07C98"/>
    <w:rsid w:val="00E1332E"/>
    <w:rsid w:val="00E1357D"/>
    <w:rsid w:val="00E16277"/>
    <w:rsid w:val="00E16E4A"/>
    <w:rsid w:val="00E17185"/>
    <w:rsid w:val="00E17D21"/>
    <w:rsid w:val="00E21A8C"/>
    <w:rsid w:val="00E232F1"/>
    <w:rsid w:val="00E25310"/>
    <w:rsid w:val="00E259E9"/>
    <w:rsid w:val="00E25F22"/>
    <w:rsid w:val="00E31D46"/>
    <w:rsid w:val="00E33189"/>
    <w:rsid w:val="00E348F9"/>
    <w:rsid w:val="00E34908"/>
    <w:rsid w:val="00E34DD8"/>
    <w:rsid w:val="00E353D2"/>
    <w:rsid w:val="00E40565"/>
    <w:rsid w:val="00E417BE"/>
    <w:rsid w:val="00E42138"/>
    <w:rsid w:val="00E427BF"/>
    <w:rsid w:val="00E43511"/>
    <w:rsid w:val="00E43647"/>
    <w:rsid w:val="00E4383C"/>
    <w:rsid w:val="00E446CF"/>
    <w:rsid w:val="00E44A92"/>
    <w:rsid w:val="00E45242"/>
    <w:rsid w:val="00E457F6"/>
    <w:rsid w:val="00E50394"/>
    <w:rsid w:val="00E51369"/>
    <w:rsid w:val="00E548EE"/>
    <w:rsid w:val="00E54A64"/>
    <w:rsid w:val="00E55078"/>
    <w:rsid w:val="00E575D1"/>
    <w:rsid w:val="00E617AF"/>
    <w:rsid w:val="00E63BD3"/>
    <w:rsid w:val="00E724CE"/>
    <w:rsid w:val="00E74908"/>
    <w:rsid w:val="00E75EBD"/>
    <w:rsid w:val="00E773EC"/>
    <w:rsid w:val="00E803E2"/>
    <w:rsid w:val="00E82648"/>
    <w:rsid w:val="00E8309E"/>
    <w:rsid w:val="00E83EED"/>
    <w:rsid w:val="00E8668B"/>
    <w:rsid w:val="00E91BC3"/>
    <w:rsid w:val="00E95319"/>
    <w:rsid w:val="00E95E8B"/>
    <w:rsid w:val="00EA051D"/>
    <w:rsid w:val="00EA194C"/>
    <w:rsid w:val="00EA2D12"/>
    <w:rsid w:val="00EA2EF9"/>
    <w:rsid w:val="00EA77B5"/>
    <w:rsid w:val="00EB3152"/>
    <w:rsid w:val="00EB3B32"/>
    <w:rsid w:val="00EB41A0"/>
    <w:rsid w:val="00EB4976"/>
    <w:rsid w:val="00EB7406"/>
    <w:rsid w:val="00EC4F47"/>
    <w:rsid w:val="00ED07CA"/>
    <w:rsid w:val="00ED116A"/>
    <w:rsid w:val="00ED1984"/>
    <w:rsid w:val="00ED431C"/>
    <w:rsid w:val="00ED460C"/>
    <w:rsid w:val="00ED4AF2"/>
    <w:rsid w:val="00ED59B0"/>
    <w:rsid w:val="00ED5D88"/>
    <w:rsid w:val="00EE1FF7"/>
    <w:rsid w:val="00EE295E"/>
    <w:rsid w:val="00EE2E3C"/>
    <w:rsid w:val="00EE544E"/>
    <w:rsid w:val="00EE6925"/>
    <w:rsid w:val="00EF2D4D"/>
    <w:rsid w:val="00EF4379"/>
    <w:rsid w:val="00EF5BE9"/>
    <w:rsid w:val="00EF766C"/>
    <w:rsid w:val="00F05B51"/>
    <w:rsid w:val="00F06D12"/>
    <w:rsid w:val="00F06F1F"/>
    <w:rsid w:val="00F07FA7"/>
    <w:rsid w:val="00F123DC"/>
    <w:rsid w:val="00F12F62"/>
    <w:rsid w:val="00F13A61"/>
    <w:rsid w:val="00F13CDB"/>
    <w:rsid w:val="00F140F8"/>
    <w:rsid w:val="00F15D13"/>
    <w:rsid w:val="00F1648F"/>
    <w:rsid w:val="00F20F96"/>
    <w:rsid w:val="00F225AC"/>
    <w:rsid w:val="00F235F8"/>
    <w:rsid w:val="00F2383C"/>
    <w:rsid w:val="00F27F38"/>
    <w:rsid w:val="00F36C79"/>
    <w:rsid w:val="00F37BF4"/>
    <w:rsid w:val="00F4066F"/>
    <w:rsid w:val="00F40A16"/>
    <w:rsid w:val="00F41E07"/>
    <w:rsid w:val="00F42B5B"/>
    <w:rsid w:val="00F4375B"/>
    <w:rsid w:val="00F43DD7"/>
    <w:rsid w:val="00F44221"/>
    <w:rsid w:val="00F44690"/>
    <w:rsid w:val="00F45C2C"/>
    <w:rsid w:val="00F46EFA"/>
    <w:rsid w:val="00F5208C"/>
    <w:rsid w:val="00F528BF"/>
    <w:rsid w:val="00F53B07"/>
    <w:rsid w:val="00F53F16"/>
    <w:rsid w:val="00F5608D"/>
    <w:rsid w:val="00F57123"/>
    <w:rsid w:val="00F606C6"/>
    <w:rsid w:val="00F60846"/>
    <w:rsid w:val="00F62A3F"/>
    <w:rsid w:val="00F65613"/>
    <w:rsid w:val="00F66FCF"/>
    <w:rsid w:val="00F73BAB"/>
    <w:rsid w:val="00F812A5"/>
    <w:rsid w:val="00F82305"/>
    <w:rsid w:val="00F82427"/>
    <w:rsid w:val="00F83001"/>
    <w:rsid w:val="00F83778"/>
    <w:rsid w:val="00F8566A"/>
    <w:rsid w:val="00F9351C"/>
    <w:rsid w:val="00F94C44"/>
    <w:rsid w:val="00F9637E"/>
    <w:rsid w:val="00F974E2"/>
    <w:rsid w:val="00F97777"/>
    <w:rsid w:val="00FA31E1"/>
    <w:rsid w:val="00FA627E"/>
    <w:rsid w:val="00FA7EDE"/>
    <w:rsid w:val="00FB0079"/>
    <w:rsid w:val="00FB08C6"/>
    <w:rsid w:val="00FB3994"/>
    <w:rsid w:val="00FB62DD"/>
    <w:rsid w:val="00FB7A7D"/>
    <w:rsid w:val="00FB7F45"/>
    <w:rsid w:val="00FC3DB9"/>
    <w:rsid w:val="00FC3E5B"/>
    <w:rsid w:val="00FC5483"/>
    <w:rsid w:val="00FD16BE"/>
    <w:rsid w:val="00FD1F29"/>
    <w:rsid w:val="00FD2430"/>
    <w:rsid w:val="00FD58CA"/>
    <w:rsid w:val="00FD5ACA"/>
    <w:rsid w:val="00FE0ECA"/>
    <w:rsid w:val="00FE22A8"/>
    <w:rsid w:val="00FE5FA8"/>
    <w:rsid w:val="00FE7F9C"/>
    <w:rsid w:val="00FF0206"/>
    <w:rsid w:val="00FF16AE"/>
    <w:rsid w:val="00FF16CE"/>
    <w:rsid w:val="00FF2FA3"/>
    <w:rsid w:val="00FF3F3C"/>
    <w:rsid w:val="00FF4FC0"/>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allowoverlap="f">
      <o:colormru v:ext="edit" colors="#ffc"/>
    </o:shapedefaults>
    <o:shapelayout v:ext="edit">
      <o:idmap v:ext="edit" data="1"/>
    </o:shapelayout>
  </w:shapeDefaults>
  <w:decimalSymbol w:val="."/>
  <w:listSeparator w:val=","/>
  <w15:docId w15:val="{C3E18685-3280-4DBB-A81E-28C2031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B1"/>
    <w:pPr>
      <w:widowControl w:val="0"/>
      <w:suppressAutoHyphens/>
      <w:spacing w:after="180" w:line="240" w:lineRule="atLeast"/>
      <w:ind w:firstLine="360"/>
      <w:jc w:val="both"/>
    </w:pPr>
    <w:rPr>
      <w:rFonts w:ascii="Century Schoolbook" w:hAnsi="Century Schoolbook"/>
      <w:sz w:val="22"/>
      <w:szCs w:val="22"/>
    </w:rPr>
  </w:style>
  <w:style w:type="paragraph" w:styleId="Heading1">
    <w:name w:val="heading 1"/>
    <w:basedOn w:val="Normal"/>
    <w:next w:val="Normal"/>
    <w:link w:val="Heading1Char"/>
    <w:qFormat/>
    <w:rsid w:val="0007073D"/>
    <w:pPr>
      <w:keepNext/>
      <w:pBdr>
        <w:bottom w:val="single" w:sz="18" w:space="1" w:color="auto"/>
      </w:pBdr>
      <w:spacing w:after="120" w:line="240" w:lineRule="auto"/>
      <w:ind w:firstLine="0"/>
      <w:jc w:val="right"/>
      <w:outlineLvl w:val="0"/>
    </w:pPr>
    <w:rPr>
      <w:rFonts w:cs="Arial"/>
      <w:b/>
      <w:bCs/>
      <w:kern w:val="40"/>
      <w:sz w:val="36"/>
      <w:szCs w:val="36"/>
    </w:rPr>
  </w:style>
  <w:style w:type="paragraph" w:styleId="Heading2">
    <w:name w:val="heading 2"/>
    <w:basedOn w:val="Normal"/>
    <w:next w:val="Normal"/>
    <w:link w:val="Heading2Char"/>
    <w:qFormat/>
    <w:rsid w:val="00642EDF"/>
    <w:pPr>
      <w:keepNext/>
      <w:spacing w:before="160" w:after="120"/>
      <w:ind w:firstLine="0"/>
      <w:jc w:val="left"/>
      <w:outlineLvl w:val="1"/>
    </w:pPr>
    <w:rPr>
      <w:rFonts w:cs="Arial"/>
      <w:b/>
      <w:bCs/>
      <w:i/>
      <w:iCs/>
      <w:kern w:val="30"/>
      <w:sz w:val="28"/>
      <w:szCs w:val="28"/>
    </w:rPr>
  </w:style>
  <w:style w:type="paragraph" w:styleId="Heading3">
    <w:name w:val="heading 3"/>
    <w:basedOn w:val="Normal"/>
    <w:next w:val="Normal"/>
    <w:link w:val="Heading3Char"/>
    <w:qFormat/>
    <w:rsid w:val="00DB3198"/>
    <w:pPr>
      <w:keepNext/>
      <w:spacing w:before="240" w:after="60"/>
      <w:ind w:firstLine="0"/>
      <w:jc w:val="left"/>
      <w:outlineLvl w:val="2"/>
    </w:pPr>
    <w:rPr>
      <w:rFonts w:cs="Arial"/>
      <w:b/>
      <w:bCs/>
    </w:rPr>
  </w:style>
  <w:style w:type="paragraph" w:styleId="Heading4">
    <w:name w:val="heading 4"/>
    <w:basedOn w:val="Normal"/>
    <w:next w:val="Normal"/>
    <w:link w:val="Heading4Char"/>
    <w:semiHidden/>
    <w:unhideWhenUsed/>
    <w:qFormat/>
    <w:rsid w:val="009E671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4859B8"/>
    <w:pPr>
      <w:spacing w:after="0" w:line="240" w:lineRule="auto"/>
      <w:ind w:firstLine="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73D"/>
    <w:rPr>
      <w:rFonts w:ascii="Century Schoolbook" w:hAnsi="Century Schoolbook" w:cs="Arial"/>
      <w:b/>
      <w:bCs/>
      <w:kern w:val="40"/>
      <w:sz w:val="36"/>
      <w:szCs w:val="36"/>
      <w:lang w:val="en-US" w:eastAsia="en-US" w:bidi="ar-SA"/>
    </w:rPr>
  </w:style>
  <w:style w:type="character" w:customStyle="1" w:styleId="Heading2Char">
    <w:name w:val="Heading 2 Char"/>
    <w:basedOn w:val="DefaultParagraphFont"/>
    <w:link w:val="Heading2"/>
    <w:rsid w:val="00642EDF"/>
    <w:rPr>
      <w:rFonts w:ascii="Century Schoolbook" w:hAnsi="Century Schoolbook" w:cs="Arial"/>
      <w:b/>
      <w:bCs/>
      <w:i/>
      <w:iCs/>
      <w:kern w:val="30"/>
      <w:sz w:val="28"/>
      <w:szCs w:val="28"/>
      <w:lang w:val="en-US" w:eastAsia="en-US" w:bidi="ar-SA"/>
    </w:rPr>
  </w:style>
  <w:style w:type="character" w:customStyle="1" w:styleId="Heading3Char">
    <w:name w:val="Heading 3 Char"/>
    <w:basedOn w:val="DefaultParagraphFont"/>
    <w:link w:val="Heading3"/>
    <w:rsid w:val="00DB3198"/>
    <w:rPr>
      <w:rFonts w:ascii="Century Schoolbook" w:hAnsi="Century Schoolbook" w:cs="Arial"/>
      <w:b/>
      <w:bCs/>
      <w:sz w:val="22"/>
      <w:szCs w:val="22"/>
      <w:lang w:val="en-US" w:eastAsia="en-US" w:bidi="ar-SA"/>
    </w:rPr>
  </w:style>
  <w:style w:type="paragraph" w:customStyle="1" w:styleId="Titlepage2">
    <w:name w:val="Title page 2"/>
    <w:basedOn w:val="Normal"/>
    <w:autoRedefine/>
    <w:rsid w:val="00793FEF"/>
    <w:pPr>
      <w:ind w:firstLine="0"/>
      <w:jc w:val="center"/>
    </w:pPr>
    <w:rPr>
      <w:b/>
      <w:bCs/>
      <w:sz w:val="28"/>
      <w:szCs w:val="23"/>
    </w:rPr>
  </w:style>
  <w:style w:type="paragraph" w:styleId="TOC1">
    <w:name w:val="toc 1"/>
    <w:basedOn w:val="Normal"/>
    <w:next w:val="Normal"/>
    <w:autoRedefine/>
    <w:uiPriority w:val="39"/>
    <w:rsid w:val="00455299"/>
    <w:pPr>
      <w:tabs>
        <w:tab w:val="right" w:leader="dot" w:pos="9830"/>
      </w:tabs>
      <w:spacing w:before="240" w:after="120" w:line="240" w:lineRule="auto"/>
      <w:ind w:firstLine="0"/>
      <w:jc w:val="left"/>
    </w:pPr>
    <w:rPr>
      <w:b/>
      <w:noProof/>
      <w:spacing w:val="-6"/>
      <w:szCs w:val="20"/>
    </w:rPr>
  </w:style>
  <w:style w:type="paragraph" w:customStyle="1" w:styleId="BodytextnoindentChar">
    <w:name w:val="Body text no indent Char"/>
    <w:basedOn w:val="Normal"/>
    <w:link w:val="BodytextnoindentCharChar"/>
    <w:rsid w:val="00906AB1"/>
    <w:pPr>
      <w:ind w:firstLine="0"/>
    </w:pPr>
    <w:rPr>
      <w:szCs w:val="23"/>
    </w:rPr>
  </w:style>
  <w:style w:type="character" w:customStyle="1" w:styleId="BodytextnoindentCharChar">
    <w:name w:val="Body text no indent Char Char"/>
    <w:basedOn w:val="DefaultParagraphFont"/>
    <w:link w:val="BodytextnoindentChar"/>
    <w:rsid w:val="00906AB1"/>
    <w:rPr>
      <w:rFonts w:ascii="Century Schoolbook" w:hAnsi="Century Schoolbook"/>
      <w:sz w:val="22"/>
      <w:szCs w:val="23"/>
    </w:rPr>
  </w:style>
  <w:style w:type="character" w:styleId="FootnoteReference">
    <w:name w:val="footnote reference"/>
    <w:basedOn w:val="DefaultParagraphFont"/>
    <w:uiPriority w:val="99"/>
    <w:semiHidden/>
    <w:rPr>
      <w:rFonts w:ascii="Century Schoolbook" w:hAnsi="Century Schoolbook"/>
      <w:sz w:val="17"/>
      <w:szCs w:val="17"/>
      <w:vertAlign w:val="baseline"/>
    </w:rPr>
  </w:style>
  <w:style w:type="paragraph" w:styleId="Header">
    <w:name w:val="header"/>
    <w:basedOn w:val="Normal"/>
    <w:rsid w:val="001B47B4"/>
    <w:pPr>
      <w:tabs>
        <w:tab w:val="center" w:pos="4320"/>
        <w:tab w:val="right" w:pos="8640"/>
      </w:tabs>
      <w:spacing w:after="0"/>
      <w:ind w:firstLine="0"/>
      <w:jc w:val="right"/>
    </w:pPr>
    <w:rPr>
      <w:i/>
      <w:sz w:val="18"/>
    </w:rPr>
  </w:style>
  <w:style w:type="paragraph" w:styleId="Footer">
    <w:name w:val="footer"/>
    <w:basedOn w:val="Normal"/>
    <w:link w:val="FooterChar"/>
    <w:rsid w:val="00824081"/>
    <w:pPr>
      <w:tabs>
        <w:tab w:val="center" w:pos="4320"/>
        <w:tab w:val="right" w:pos="8640"/>
      </w:tabs>
      <w:spacing w:after="120"/>
      <w:ind w:firstLine="0"/>
      <w:jc w:val="right"/>
    </w:pPr>
    <w:rPr>
      <w:i/>
      <w:sz w:val="18"/>
    </w:rPr>
  </w:style>
  <w:style w:type="paragraph" w:customStyle="1" w:styleId="TitlePage1">
    <w:name w:val="Title Page 1"/>
    <w:basedOn w:val="Normal"/>
    <w:autoRedefine/>
    <w:rsid w:val="00AF4543"/>
    <w:pPr>
      <w:spacing w:after="120"/>
      <w:ind w:firstLine="0"/>
      <w:jc w:val="center"/>
    </w:pPr>
    <w:rPr>
      <w:b/>
      <w:sz w:val="36"/>
      <w:szCs w:val="28"/>
    </w:rPr>
  </w:style>
  <w:style w:type="paragraph" w:styleId="TOC2">
    <w:name w:val="toc 2"/>
    <w:basedOn w:val="Normal"/>
    <w:next w:val="Normal"/>
    <w:autoRedefine/>
    <w:uiPriority w:val="39"/>
    <w:rsid w:val="00FA627E"/>
    <w:pPr>
      <w:spacing w:before="120" w:after="120" w:line="240" w:lineRule="auto"/>
      <w:ind w:left="288" w:firstLine="0"/>
      <w:jc w:val="left"/>
    </w:pPr>
    <w:rPr>
      <w:iCs/>
      <w:szCs w:val="20"/>
    </w:rPr>
  </w:style>
  <w:style w:type="paragraph" w:styleId="TOC3">
    <w:name w:val="toc 3"/>
    <w:basedOn w:val="Normal"/>
    <w:next w:val="Normal"/>
    <w:autoRedefine/>
    <w:uiPriority w:val="39"/>
    <w:rsid w:val="00A23C5D"/>
    <w:pPr>
      <w:tabs>
        <w:tab w:val="right" w:leader="dot" w:pos="9830"/>
      </w:tabs>
      <w:spacing w:after="60" w:line="240" w:lineRule="auto"/>
      <w:ind w:left="792" w:hanging="360"/>
      <w:jc w:val="left"/>
    </w:pPr>
    <w:rPr>
      <w:szCs w:val="20"/>
    </w:rPr>
  </w:style>
  <w:style w:type="paragraph" w:styleId="TOC4">
    <w:name w:val="toc 4"/>
    <w:basedOn w:val="Normal"/>
    <w:next w:val="Normal"/>
    <w:autoRedefine/>
    <w:semiHidden/>
    <w:pPr>
      <w:ind w:left="690"/>
      <w:jc w:val="left"/>
    </w:pPr>
    <w:rPr>
      <w:rFonts w:ascii="Times New Roman" w:hAnsi="Times New Roman"/>
      <w:sz w:val="20"/>
      <w:szCs w:val="20"/>
    </w:rPr>
  </w:style>
  <w:style w:type="paragraph" w:styleId="TOC5">
    <w:name w:val="toc 5"/>
    <w:basedOn w:val="Normal"/>
    <w:next w:val="Normal"/>
    <w:autoRedefine/>
    <w:semiHidden/>
    <w:pPr>
      <w:ind w:left="920"/>
      <w:jc w:val="left"/>
    </w:pPr>
    <w:rPr>
      <w:rFonts w:ascii="Times New Roman" w:hAnsi="Times New Roman"/>
      <w:sz w:val="20"/>
      <w:szCs w:val="20"/>
    </w:rPr>
  </w:style>
  <w:style w:type="paragraph" w:styleId="TOC6">
    <w:name w:val="toc 6"/>
    <w:basedOn w:val="Normal"/>
    <w:next w:val="Normal"/>
    <w:autoRedefine/>
    <w:semiHidden/>
    <w:pPr>
      <w:ind w:left="1150"/>
      <w:jc w:val="left"/>
    </w:pPr>
    <w:rPr>
      <w:rFonts w:ascii="Times New Roman" w:hAnsi="Times New Roman"/>
      <w:sz w:val="20"/>
      <w:szCs w:val="20"/>
    </w:rPr>
  </w:style>
  <w:style w:type="paragraph" w:styleId="TOC7">
    <w:name w:val="toc 7"/>
    <w:basedOn w:val="Normal"/>
    <w:next w:val="Normal"/>
    <w:autoRedefine/>
    <w:semiHidden/>
    <w:pPr>
      <w:ind w:left="1380"/>
      <w:jc w:val="left"/>
    </w:pPr>
    <w:rPr>
      <w:rFonts w:ascii="Times New Roman" w:hAnsi="Times New Roman"/>
      <w:sz w:val="20"/>
      <w:szCs w:val="20"/>
    </w:rPr>
  </w:style>
  <w:style w:type="paragraph" w:styleId="TOC8">
    <w:name w:val="toc 8"/>
    <w:basedOn w:val="Normal"/>
    <w:next w:val="Normal"/>
    <w:autoRedefine/>
    <w:semiHidden/>
    <w:pPr>
      <w:ind w:left="1610"/>
      <w:jc w:val="left"/>
    </w:pPr>
    <w:rPr>
      <w:rFonts w:ascii="Times New Roman" w:hAnsi="Times New Roman"/>
      <w:sz w:val="20"/>
      <w:szCs w:val="20"/>
    </w:rPr>
  </w:style>
  <w:style w:type="paragraph" w:styleId="TOC9">
    <w:name w:val="toc 9"/>
    <w:basedOn w:val="Normal"/>
    <w:next w:val="Normal"/>
    <w:autoRedefine/>
    <w:semiHidden/>
    <w:pPr>
      <w:ind w:left="1840"/>
      <w:jc w:val="left"/>
    </w:pPr>
    <w:rPr>
      <w:rFonts w:ascii="Times New Roman" w:hAnsi="Times New Roman"/>
      <w:sz w:val="20"/>
      <w:szCs w:val="20"/>
    </w:rPr>
  </w:style>
  <w:style w:type="paragraph" w:styleId="FootnoteText">
    <w:name w:val="footnote text"/>
    <w:basedOn w:val="Normal"/>
    <w:semiHidden/>
    <w:pPr>
      <w:spacing w:line="240" w:lineRule="auto"/>
      <w:ind w:left="360" w:hanging="360"/>
    </w:pPr>
    <w:rPr>
      <w:sz w:val="17"/>
      <w:szCs w:val="17"/>
    </w:rPr>
  </w:style>
  <w:style w:type="paragraph" w:customStyle="1" w:styleId="bullet">
    <w:name w:val="bullet"/>
    <w:basedOn w:val="Normal"/>
    <w:rsid w:val="006F1AC5"/>
    <w:pPr>
      <w:widowControl/>
      <w:numPr>
        <w:numId w:val="1"/>
      </w:numPr>
      <w:suppressAutoHyphens w:val="0"/>
      <w:spacing w:after="120"/>
    </w:pPr>
  </w:style>
  <w:style w:type="paragraph" w:customStyle="1" w:styleId="FtnotesChar">
    <w:name w:val="Ftnotes Char"/>
    <w:basedOn w:val="Normal"/>
    <w:link w:val="FtnotesCharChar"/>
    <w:pPr>
      <w:tabs>
        <w:tab w:val="left" w:pos="-1440"/>
      </w:tabs>
      <w:spacing w:after="80" w:line="240" w:lineRule="auto"/>
      <w:ind w:left="360" w:hanging="360"/>
    </w:pPr>
    <w:rPr>
      <w:rFonts w:cs="Zurich Cn BT"/>
      <w:sz w:val="17"/>
      <w:szCs w:val="17"/>
    </w:rPr>
  </w:style>
  <w:style w:type="character" w:customStyle="1" w:styleId="FtnotesCharChar">
    <w:name w:val="Ftnotes Char Char"/>
    <w:basedOn w:val="DefaultParagraphFont"/>
    <w:link w:val="FtnotesChar"/>
    <w:rsid w:val="00A96FB6"/>
    <w:rPr>
      <w:rFonts w:ascii="Century Schoolbook" w:hAnsi="Century Schoolbook" w:cs="Zurich Cn BT"/>
      <w:sz w:val="17"/>
      <w:szCs w:val="17"/>
      <w:lang w:val="en-US" w:eastAsia="en-US" w:bidi="ar-SA"/>
    </w:rPr>
  </w:style>
  <w:style w:type="paragraph" w:customStyle="1" w:styleId="numberlist">
    <w:name w:val="number list"/>
    <w:basedOn w:val="Normal"/>
    <w:link w:val="numberlistCharChar"/>
    <w:rsid w:val="006F1AC5"/>
    <w:pPr>
      <w:widowControl/>
      <w:numPr>
        <w:numId w:val="2"/>
      </w:numPr>
      <w:suppressAutoHyphens w:val="0"/>
      <w:autoSpaceDE w:val="0"/>
      <w:autoSpaceDN w:val="0"/>
      <w:adjustRightInd w:val="0"/>
      <w:spacing w:after="120"/>
    </w:pPr>
    <w:rPr>
      <w:noProof/>
      <w:szCs w:val="20"/>
    </w:rPr>
  </w:style>
  <w:style w:type="character" w:customStyle="1" w:styleId="numberlistCharChar">
    <w:name w:val="number list Char Char"/>
    <w:basedOn w:val="DefaultParagraphFont"/>
    <w:link w:val="numberlist"/>
    <w:rsid w:val="006F1AC5"/>
    <w:rPr>
      <w:rFonts w:ascii="Century Schoolbook" w:hAnsi="Century Schoolbook"/>
      <w:noProof/>
      <w:sz w:val="22"/>
    </w:rPr>
  </w:style>
  <w:style w:type="paragraph" w:customStyle="1" w:styleId="footnoteno">
    <w:name w:val="footnote no"/>
    <w:basedOn w:val="Normal"/>
    <w:link w:val="footnotenoChar"/>
    <w:rsid w:val="00A96FB6"/>
    <w:rPr>
      <w:sz w:val="18"/>
      <w:szCs w:val="18"/>
      <w:vertAlign w:val="superscript"/>
    </w:rPr>
  </w:style>
  <w:style w:type="character" w:customStyle="1" w:styleId="footnotenoChar">
    <w:name w:val="footnote no Char"/>
    <w:basedOn w:val="DefaultParagraphFont"/>
    <w:link w:val="footnoteno"/>
    <w:rsid w:val="00A96FB6"/>
    <w:rPr>
      <w:rFonts w:ascii="Century Schoolbook" w:hAnsi="Century Schoolbook"/>
      <w:sz w:val="18"/>
      <w:szCs w:val="18"/>
      <w:vertAlign w:val="superscript"/>
      <w:lang w:val="en-US" w:eastAsia="en-US" w:bidi="ar-SA"/>
    </w:rPr>
  </w:style>
  <w:style w:type="paragraph" w:styleId="BalloonText">
    <w:name w:val="Balloon Text"/>
    <w:basedOn w:val="Normal"/>
    <w:semiHidden/>
    <w:rsid w:val="003B5F4E"/>
    <w:rPr>
      <w:rFonts w:ascii="Tahoma" w:hAnsi="Tahoma" w:cs="Tahoma"/>
      <w:sz w:val="16"/>
      <w:szCs w:val="16"/>
    </w:rPr>
  </w:style>
  <w:style w:type="paragraph" w:customStyle="1" w:styleId="Heading1forSection">
    <w:name w:val="Heading 1 for Section"/>
    <w:basedOn w:val="Heading1"/>
    <w:rsid w:val="0045722A"/>
    <w:pPr>
      <w:pBdr>
        <w:top w:val="single" w:sz="24" w:space="1" w:color="auto"/>
        <w:left w:val="single" w:sz="24" w:space="4" w:color="auto"/>
        <w:bottom w:val="single" w:sz="24" w:space="1" w:color="auto"/>
        <w:right w:val="single" w:sz="24" w:space="4" w:color="auto"/>
      </w:pBdr>
      <w:spacing w:before="600" w:after="600"/>
      <w:jc w:val="center"/>
    </w:pPr>
    <w:rPr>
      <w:rFonts w:cs="Times New Roman"/>
      <w:sz w:val="72"/>
      <w:szCs w:val="20"/>
    </w:rPr>
  </w:style>
  <w:style w:type="paragraph" w:customStyle="1" w:styleId="Excerpt">
    <w:name w:val="Excerpt"/>
    <w:basedOn w:val="Normal"/>
    <w:rsid w:val="008D67C0"/>
    <w:pPr>
      <w:spacing w:line="240" w:lineRule="auto"/>
      <w:ind w:left="720" w:right="720" w:firstLine="0"/>
    </w:pPr>
    <w:rPr>
      <w:szCs w:val="20"/>
    </w:rPr>
  </w:style>
  <w:style w:type="paragraph" w:customStyle="1" w:styleId="Tabletext">
    <w:name w:val="Table text"/>
    <w:basedOn w:val="Normal"/>
    <w:rsid w:val="006F1AC5"/>
    <w:pPr>
      <w:spacing w:line="220" w:lineRule="atLeast"/>
    </w:pPr>
    <w:rPr>
      <w:sz w:val="20"/>
      <w:szCs w:val="20"/>
    </w:rPr>
  </w:style>
  <w:style w:type="paragraph" w:customStyle="1" w:styleId="Heading41">
    <w:name w:val="Heading 41"/>
    <w:basedOn w:val="Normal"/>
    <w:autoRedefine/>
    <w:rsid w:val="006B0258"/>
    <w:pPr>
      <w:spacing w:after="120"/>
      <w:ind w:firstLine="0"/>
    </w:pPr>
    <w:rPr>
      <w:b/>
      <w:bCs/>
      <w:i/>
      <w:iCs/>
    </w:rPr>
  </w:style>
  <w:style w:type="paragraph" w:customStyle="1" w:styleId="Header4">
    <w:name w:val="Header 4"/>
    <w:basedOn w:val="Normal"/>
    <w:autoRedefine/>
    <w:rsid w:val="000A1DD8"/>
    <w:pPr>
      <w:spacing w:after="60" w:line="240" w:lineRule="auto"/>
      <w:ind w:firstLine="0"/>
    </w:pPr>
    <w:rPr>
      <w:i/>
      <w:iCs/>
    </w:rPr>
  </w:style>
  <w:style w:type="paragraph" w:customStyle="1" w:styleId="Topic">
    <w:name w:val="Topic"/>
    <w:basedOn w:val="Heading1"/>
    <w:autoRedefine/>
    <w:rsid w:val="005E6C2E"/>
    <w:pPr>
      <w:pBdr>
        <w:top w:val="single" w:sz="24" w:space="1" w:color="auto"/>
        <w:left w:val="single" w:sz="24" w:space="4" w:color="auto"/>
        <w:bottom w:val="single" w:sz="24" w:space="1" w:color="auto"/>
        <w:right w:val="single" w:sz="24" w:space="4" w:color="auto"/>
      </w:pBdr>
      <w:spacing w:before="600" w:after="600"/>
      <w:jc w:val="center"/>
    </w:pPr>
    <w:rPr>
      <w:rFonts w:cs="Times New Roman"/>
      <w:sz w:val="72"/>
      <w:szCs w:val="20"/>
    </w:rPr>
  </w:style>
  <w:style w:type="paragraph" w:customStyle="1" w:styleId="smalltabletext">
    <w:name w:val="small table text"/>
    <w:basedOn w:val="Tabletext"/>
    <w:rsid w:val="00241E4F"/>
    <w:pPr>
      <w:spacing w:after="120" w:line="200" w:lineRule="exact"/>
      <w:ind w:firstLine="0"/>
      <w:jc w:val="left"/>
    </w:pPr>
    <w:rPr>
      <w:sz w:val="16"/>
    </w:rPr>
  </w:style>
  <w:style w:type="paragraph" w:customStyle="1" w:styleId="topicheader">
    <w:name w:val="topic header"/>
    <w:basedOn w:val="TitlePage1"/>
    <w:autoRedefine/>
    <w:rsid w:val="00A629FA"/>
    <w:pPr>
      <w:outlineLvl w:val="0"/>
    </w:pPr>
  </w:style>
  <w:style w:type="paragraph" w:customStyle="1" w:styleId="Commentary">
    <w:name w:val="Commentary"/>
    <w:basedOn w:val="Normal"/>
    <w:rsid w:val="00597445"/>
    <w:pPr>
      <w:spacing w:before="240"/>
      <w:ind w:left="720" w:right="720" w:firstLine="0"/>
    </w:pPr>
    <w:rPr>
      <w:i/>
    </w:rPr>
  </w:style>
  <w:style w:type="paragraph" w:customStyle="1" w:styleId="QA">
    <w:name w:val="Q &amp; A"/>
    <w:basedOn w:val="Normal"/>
    <w:rsid w:val="00755078"/>
    <w:pPr>
      <w:spacing w:before="360" w:after="120"/>
      <w:ind w:firstLine="0"/>
    </w:pPr>
    <w:rPr>
      <w:b/>
    </w:rPr>
  </w:style>
  <w:style w:type="paragraph" w:customStyle="1" w:styleId="Regnumbers">
    <w:name w:val="Reg numbers"/>
    <w:basedOn w:val="Normal"/>
    <w:rsid w:val="00A747AD"/>
    <w:pPr>
      <w:numPr>
        <w:numId w:val="3"/>
      </w:numPr>
    </w:pPr>
  </w:style>
  <w:style w:type="paragraph" w:customStyle="1" w:styleId="RegBoxes">
    <w:name w:val="Reg Boxes"/>
    <w:basedOn w:val="Normal"/>
    <w:rsid w:val="00C279EC"/>
    <w:pPr>
      <w:pBdr>
        <w:top w:val="single" w:sz="4" w:space="1" w:color="auto"/>
        <w:left w:val="single" w:sz="4" w:space="4" w:color="auto"/>
        <w:bottom w:val="single" w:sz="4" w:space="1" w:color="auto"/>
        <w:right w:val="single" w:sz="4" w:space="4" w:color="auto"/>
      </w:pBdr>
      <w:ind w:left="360" w:firstLine="0"/>
    </w:pPr>
  </w:style>
  <w:style w:type="table" w:customStyle="1" w:styleId="PlainTable11">
    <w:name w:val="Plain Table 11"/>
    <w:basedOn w:val="TableNormal"/>
    <w:next w:val="PlainTable1"/>
    <w:uiPriority w:val="41"/>
    <w:rsid w:val="00C06449"/>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C064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C06449"/>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nhideWhenUsed/>
    <w:rsid w:val="005D79D1"/>
    <w:rPr>
      <w:color w:val="0000FF" w:themeColor="hyperlink"/>
      <w:u w:val="single"/>
    </w:rPr>
  </w:style>
  <w:style w:type="paragraph" w:styleId="ListParagraph">
    <w:name w:val="List Paragraph"/>
    <w:basedOn w:val="Normal"/>
    <w:uiPriority w:val="34"/>
    <w:qFormat/>
    <w:rsid w:val="004F4A35"/>
    <w:pPr>
      <w:widowControl/>
      <w:suppressAutoHyphens w:val="0"/>
      <w:spacing w:after="0" w:line="240" w:lineRule="auto"/>
      <w:ind w:left="720" w:firstLine="0"/>
      <w:contextualSpacing/>
      <w:jc w:val="left"/>
    </w:pPr>
    <w:rPr>
      <w:rFonts w:ascii="Calibri" w:eastAsiaTheme="minorHAnsi" w:hAnsi="Calibri"/>
      <w:sz w:val="20"/>
      <w:szCs w:val="20"/>
    </w:rPr>
  </w:style>
  <w:style w:type="character" w:customStyle="1" w:styleId="FooterChar">
    <w:name w:val="Footer Char"/>
    <w:basedOn w:val="DefaultParagraphFont"/>
    <w:link w:val="Footer"/>
    <w:rsid w:val="00CF15E7"/>
    <w:rPr>
      <w:rFonts w:ascii="Century Schoolbook" w:hAnsi="Century Schoolbook"/>
      <w:i/>
      <w:sz w:val="18"/>
      <w:szCs w:val="22"/>
    </w:rPr>
  </w:style>
  <w:style w:type="character" w:customStyle="1" w:styleId="Heading4Char">
    <w:name w:val="Heading 4 Char"/>
    <w:basedOn w:val="DefaultParagraphFont"/>
    <w:link w:val="Heading4"/>
    <w:semiHidden/>
    <w:rsid w:val="009E67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6201">
      <w:bodyDiv w:val="1"/>
      <w:marLeft w:val="0"/>
      <w:marRight w:val="0"/>
      <w:marTop w:val="0"/>
      <w:marBottom w:val="0"/>
      <w:divBdr>
        <w:top w:val="none" w:sz="0" w:space="0" w:color="auto"/>
        <w:left w:val="none" w:sz="0" w:space="0" w:color="auto"/>
        <w:bottom w:val="none" w:sz="0" w:space="0" w:color="auto"/>
        <w:right w:val="none" w:sz="0" w:space="0" w:color="auto"/>
      </w:divBdr>
      <w:divsChild>
        <w:div w:id="155150584">
          <w:marLeft w:val="0"/>
          <w:marRight w:val="0"/>
          <w:marTop w:val="0"/>
          <w:marBottom w:val="0"/>
          <w:divBdr>
            <w:top w:val="none" w:sz="0" w:space="0" w:color="auto"/>
            <w:left w:val="none" w:sz="0" w:space="0" w:color="auto"/>
            <w:bottom w:val="none" w:sz="0" w:space="0" w:color="auto"/>
            <w:right w:val="none" w:sz="0" w:space="0" w:color="auto"/>
          </w:divBdr>
          <w:divsChild>
            <w:div w:id="2041053945">
              <w:marLeft w:val="0"/>
              <w:marRight w:val="0"/>
              <w:marTop w:val="0"/>
              <w:marBottom w:val="0"/>
              <w:divBdr>
                <w:top w:val="none" w:sz="0" w:space="0" w:color="auto"/>
                <w:left w:val="none" w:sz="0" w:space="0" w:color="auto"/>
                <w:bottom w:val="none" w:sz="0" w:space="0" w:color="auto"/>
                <w:right w:val="none" w:sz="0" w:space="0" w:color="auto"/>
              </w:divBdr>
              <w:divsChild>
                <w:div w:id="1374620142">
                  <w:marLeft w:val="0"/>
                  <w:marRight w:val="0"/>
                  <w:marTop w:val="0"/>
                  <w:marBottom w:val="0"/>
                  <w:divBdr>
                    <w:top w:val="none" w:sz="0" w:space="0" w:color="auto"/>
                    <w:left w:val="none" w:sz="0" w:space="0" w:color="auto"/>
                    <w:bottom w:val="none" w:sz="0" w:space="0" w:color="auto"/>
                    <w:right w:val="none" w:sz="0" w:space="0" w:color="auto"/>
                  </w:divBdr>
                  <w:divsChild>
                    <w:div w:id="774208523">
                      <w:marLeft w:val="0"/>
                      <w:marRight w:val="0"/>
                      <w:marTop w:val="0"/>
                      <w:marBottom w:val="0"/>
                      <w:divBdr>
                        <w:top w:val="none" w:sz="0" w:space="0" w:color="auto"/>
                        <w:left w:val="none" w:sz="0" w:space="0" w:color="auto"/>
                        <w:bottom w:val="none" w:sz="0" w:space="0" w:color="auto"/>
                        <w:right w:val="none" w:sz="0" w:space="0" w:color="auto"/>
                      </w:divBdr>
                      <w:divsChild>
                        <w:div w:id="813639374">
                          <w:marLeft w:val="0"/>
                          <w:marRight w:val="0"/>
                          <w:marTop w:val="0"/>
                          <w:marBottom w:val="0"/>
                          <w:divBdr>
                            <w:top w:val="none" w:sz="0" w:space="0" w:color="auto"/>
                            <w:left w:val="none" w:sz="0" w:space="0" w:color="auto"/>
                            <w:bottom w:val="none" w:sz="0" w:space="0" w:color="auto"/>
                            <w:right w:val="none" w:sz="0" w:space="0" w:color="auto"/>
                          </w:divBdr>
                          <w:divsChild>
                            <w:div w:id="1111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8A9D-768B-4210-9A67-6626B6A2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3971</Words>
  <Characters>21216</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Section II</vt:lpstr>
    </vt:vector>
  </TitlesOfParts>
  <Company>Young &amp; Associates, Inc.</Company>
  <LinksUpToDate>false</LinksUpToDate>
  <CharactersWithSpaces>25137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Sally Scudiere</dc:creator>
  <cp:keywords/>
  <dc:description/>
  <cp:lastModifiedBy>Sally Scudiere</cp:lastModifiedBy>
  <cp:revision>4</cp:revision>
  <cp:lastPrinted>2016-01-11T16:39:00Z</cp:lastPrinted>
  <dcterms:created xsi:type="dcterms:W3CDTF">2017-02-08T15:38:00Z</dcterms:created>
  <dcterms:modified xsi:type="dcterms:W3CDTF">2017-02-08T17:20:00Z</dcterms:modified>
</cp:coreProperties>
</file>